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6" w:type="dxa"/>
        <w:tblInd w:w="-110" w:type="dxa"/>
        <w:tblLayout w:type="fixed"/>
        <w:tblCellMar>
          <w:left w:w="70" w:type="dxa"/>
          <w:right w:w="70" w:type="dxa"/>
        </w:tblCellMar>
        <w:tblLook w:val="0000" w:firstRow="0" w:lastRow="0" w:firstColumn="0" w:lastColumn="0" w:noHBand="0" w:noVBand="0"/>
      </w:tblPr>
      <w:tblGrid>
        <w:gridCol w:w="5731"/>
        <w:gridCol w:w="4905"/>
      </w:tblGrid>
      <w:tr w:rsidR="00FA688A" w:rsidRPr="00F967AC" w14:paraId="5F2E039B" w14:textId="77777777" w:rsidTr="001250CB">
        <w:trPr>
          <w:trHeight w:val="29"/>
        </w:trPr>
        <w:tc>
          <w:tcPr>
            <w:tcW w:w="5731" w:type="dxa"/>
          </w:tcPr>
          <w:p w14:paraId="37118B92" w14:textId="77777777" w:rsidR="001250CB" w:rsidRPr="00FA688A" w:rsidRDefault="001250CB">
            <w:pPr>
              <w:widowControl w:val="0"/>
              <w:ind w:left="612"/>
              <w:rPr>
                <w:rFonts w:ascii="Arial" w:hAnsi="Arial" w:cs="Arial"/>
                <w:b/>
                <w:iCs/>
                <w:sz w:val="22"/>
                <w:szCs w:val="22"/>
                <w:lang w:val="el-GR"/>
              </w:rPr>
            </w:pPr>
            <w:r w:rsidRPr="00FA688A">
              <w:rPr>
                <w:rFonts w:ascii="Arial" w:hAnsi="Arial" w:cs="Arial"/>
                <w:b/>
                <w:iCs/>
                <w:sz w:val="22"/>
                <w:szCs w:val="22"/>
                <w:lang w:val="el-GR"/>
              </w:rPr>
              <w:t xml:space="preserve"> </w:t>
            </w:r>
            <w:r w:rsidRPr="00FA688A">
              <w:rPr>
                <w:iCs/>
                <w:noProof/>
              </w:rPr>
              <w:drawing>
                <wp:inline distT="0" distB="0" distL="0" distR="0" wp14:anchorId="40EDE063" wp14:editId="00C60CD0">
                  <wp:extent cx="643890" cy="64706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643890" cy="647065"/>
                          </a:xfrm>
                          <a:prstGeom prst="rect">
                            <a:avLst/>
                          </a:prstGeom>
                        </pic:spPr>
                      </pic:pic>
                    </a:graphicData>
                  </a:graphic>
                </wp:inline>
              </w:drawing>
            </w:r>
          </w:p>
          <w:p w14:paraId="3724365B" w14:textId="77777777" w:rsidR="001250CB" w:rsidRPr="00FA688A" w:rsidRDefault="001250CB">
            <w:pPr>
              <w:widowControl w:val="0"/>
              <w:rPr>
                <w:rFonts w:ascii="Arial" w:hAnsi="Arial" w:cs="Arial"/>
                <w:b/>
                <w:iCs/>
                <w:sz w:val="22"/>
                <w:szCs w:val="22"/>
                <w:lang w:val="el-GR"/>
              </w:rPr>
            </w:pPr>
            <w:r w:rsidRPr="00FA688A">
              <w:rPr>
                <w:rFonts w:ascii="Arial" w:hAnsi="Arial" w:cs="Arial"/>
                <w:b/>
                <w:iCs/>
                <w:sz w:val="22"/>
                <w:szCs w:val="22"/>
                <w:lang w:val="el-GR"/>
              </w:rPr>
              <w:t xml:space="preserve">ΕΛΛΗΝΙΚΗ ΔΗΜΟΚΡΑΤΙΑ </w:t>
            </w:r>
          </w:p>
          <w:p w14:paraId="0346247E" w14:textId="42496EE6" w:rsidR="001250CB" w:rsidRPr="00FA688A" w:rsidRDefault="002D24DC">
            <w:pPr>
              <w:widowControl w:val="0"/>
              <w:rPr>
                <w:rFonts w:ascii="Arial" w:hAnsi="Arial" w:cs="Arial"/>
                <w:b/>
                <w:iCs/>
                <w:sz w:val="22"/>
                <w:szCs w:val="22"/>
                <w:lang w:val="el-GR"/>
              </w:rPr>
            </w:pPr>
            <w:r>
              <w:rPr>
                <w:rFonts w:ascii="Arial" w:hAnsi="Arial" w:cs="Arial"/>
                <w:b/>
                <w:iCs/>
                <w:sz w:val="22"/>
                <w:szCs w:val="22"/>
                <w:lang w:val="el-GR"/>
              </w:rPr>
              <w:t>2</w:t>
            </w:r>
            <w:r w:rsidRPr="002D24DC">
              <w:rPr>
                <w:rFonts w:ascii="Arial" w:hAnsi="Arial" w:cs="Arial"/>
                <w:b/>
                <w:iCs/>
                <w:sz w:val="22"/>
                <w:szCs w:val="22"/>
                <w:vertAlign w:val="superscript"/>
                <w:lang w:val="el-GR"/>
              </w:rPr>
              <w:t>η</w:t>
            </w:r>
            <w:r>
              <w:rPr>
                <w:rFonts w:ascii="Arial" w:hAnsi="Arial" w:cs="Arial"/>
                <w:b/>
                <w:iCs/>
                <w:sz w:val="22"/>
                <w:szCs w:val="22"/>
                <w:lang w:val="el-GR"/>
              </w:rPr>
              <w:t xml:space="preserve"> </w:t>
            </w:r>
            <w:r w:rsidR="001250CB" w:rsidRPr="00FA688A">
              <w:rPr>
                <w:rFonts w:ascii="Arial" w:hAnsi="Arial" w:cs="Arial"/>
                <w:b/>
                <w:iCs/>
                <w:sz w:val="22"/>
                <w:szCs w:val="22"/>
                <w:lang w:val="el-GR"/>
              </w:rPr>
              <w:t>ΕΙΔΙΚΗ ΕΠΙΤΡΟΠΗ</w:t>
            </w:r>
          </w:p>
          <w:p w14:paraId="34F2AAAC" w14:textId="77777777" w:rsidR="001250CB" w:rsidRPr="00FA688A" w:rsidRDefault="001250CB">
            <w:pPr>
              <w:widowControl w:val="0"/>
              <w:rPr>
                <w:rFonts w:ascii="Arial" w:hAnsi="Arial" w:cs="Arial"/>
                <w:b/>
                <w:iCs/>
                <w:sz w:val="22"/>
                <w:szCs w:val="22"/>
                <w:lang w:val="el-GR"/>
              </w:rPr>
            </w:pPr>
            <w:r w:rsidRPr="00FA688A">
              <w:rPr>
                <w:rFonts w:ascii="Arial" w:hAnsi="Arial" w:cs="Arial"/>
                <w:b/>
                <w:iCs/>
                <w:sz w:val="22"/>
                <w:szCs w:val="22"/>
                <w:lang w:val="el-GR"/>
              </w:rPr>
              <w:t>ΕΠΙΚΙΝΔΥΝΩΣ ΕΤΟΙΜΟΡΡΟΠΩΝ (Ε.ΕΠ.ΕΤ.)</w:t>
            </w:r>
          </w:p>
          <w:p w14:paraId="68B356A0" w14:textId="77777777" w:rsidR="00FA688A" w:rsidRPr="00FA688A" w:rsidRDefault="001250CB">
            <w:pPr>
              <w:widowControl w:val="0"/>
              <w:rPr>
                <w:rFonts w:ascii="Arial" w:hAnsi="Arial" w:cs="Arial"/>
                <w:b/>
                <w:iCs/>
                <w:sz w:val="22"/>
                <w:szCs w:val="22"/>
                <w:lang w:val="el-GR"/>
              </w:rPr>
            </w:pPr>
            <w:r w:rsidRPr="00FA688A">
              <w:rPr>
                <w:rFonts w:ascii="Arial" w:hAnsi="Arial" w:cs="Arial"/>
                <w:b/>
                <w:iCs/>
                <w:sz w:val="22"/>
                <w:szCs w:val="22"/>
                <w:lang w:val="el-GR"/>
              </w:rPr>
              <w:t xml:space="preserve">ΧΩΡΙΚΗΣ ΑΡΜΟΔΙΟΤΗΤΑΣ </w:t>
            </w:r>
          </w:p>
          <w:p w14:paraId="5C8A6B77" w14:textId="073A7551" w:rsidR="001250CB" w:rsidRPr="00FA688A" w:rsidRDefault="001250CB">
            <w:pPr>
              <w:widowControl w:val="0"/>
              <w:rPr>
                <w:rFonts w:ascii="Arial" w:hAnsi="Arial" w:cs="Arial"/>
                <w:b/>
                <w:iCs/>
                <w:sz w:val="22"/>
                <w:szCs w:val="22"/>
                <w:lang w:val="el-GR"/>
              </w:rPr>
            </w:pPr>
            <w:r w:rsidRPr="00FA688A">
              <w:rPr>
                <w:rFonts w:ascii="Arial" w:hAnsi="Arial" w:cs="Arial"/>
                <w:b/>
                <w:iCs/>
                <w:sz w:val="22"/>
                <w:szCs w:val="22"/>
                <w:lang w:val="el-GR"/>
              </w:rPr>
              <w:t>ΑΠΟΚΕΝΤΡΩΜΕΝΗΣ ΔΙΟΙΚΗΣΗΣ</w:t>
            </w:r>
          </w:p>
          <w:p w14:paraId="4549A30D" w14:textId="6A48D5AE" w:rsidR="001250CB" w:rsidRPr="00FA688A" w:rsidRDefault="001250CB">
            <w:pPr>
              <w:widowControl w:val="0"/>
              <w:rPr>
                <w:rFonts w:ascii="Arial" w:hAnsi="Arial" w:cs="Arial"/>
                <w:b/>
                <w:iCs/>
                <w:sz w:val="22"/>
                <w:szCs w:val="22"/>
                <w:lang w:val="el-GR"/>
              </w:rPr>
            </w:pPr>
            <w:r w:rsidRPr="00FA688A">
              <w:rPr>
                <w:rFonts w:ascii="Arial" w:hAnsi="Arial" w:cs="Arial"/>
                <w:b/>
                <w:iCs/>
                <w:sz w:val="22"/>
                <w:szCs w:val="22"/>
                <w:lang w:val="el-GR"/>
              </w:rPr>
              <w:t>ΘΕΣΣΑΛΙΑΣ</w:t>
            </w:r>
            <w:r w:rsidR="00FA688A" w:rsidRPr="00FA688A">
              <w:rPr>
                <w:rFonts w:ascii="Arial" w:hAnsi="Arial" w:cs="Arial"/>
                <w:b/>
                <w:iCs/>
                <w:sz w:val="22"/>
                <w:szCs w:val="22"/>
                <w:lang w:val="el-GR"/>
              </w:rPr>
              <w:t xml:space="preserve"> </w:t>
            </w:r>
            <w:r w:rsidRPr="00FA688A">
              <w:rPr>
                <w:rFonts w:ascii="Arial" w:hAnsi="Arial" w:cs="Arial"/>
                <w:b/>
                <w:iCs/>
                <w:sz w:val="22"/>
                <w:szCs w:val="22"/>
                <w:lang w:val="el-GR"/>
              </w:rPr>
              <w:t>-</w:t>
            </w:r>
            <w:r w:rsidR="00FA688A" w:rsidRPr="00FA688A">
              <w:rPr>
                <w:rFonts w:ascii="Arial" w:hAnsi="Arial" w:cs="Arial"/>
                <w:b/>
                <w:iCs/>
                <w:sz w:val="22"/>
                <w:szCs w:val="22"/>
                <w:lang w:val="el-GR"/>
              </w:rPr>
              <w:t xml:space="preserve"> </w:t>
            </w:r>
            <w:r w:rsidRPr="00FA688A">
              <w:rPr>
                <w:rFonts w:ascii="Arial" w:hAnsi="Arial" w:cs="Arial"/>
                <w:b/>
                <w:iCs/>
                <w:sz w:val="22"/>
                <w:szCs w:val="22"/>
                <w:lang w:val="el-GR"/>
              </w:rPr>
              <w:t>ΣΤΕΡΕΑΣ ΕΛΛΑΔΑΣ</w:t>
            </w:r>
          </w:p>
          <w:p w14:paraId="3500F600" w14:textId="77777777" w:rsidR="001250CB" w:rsidRPr="00FA688A" w:rsidRDefault="001250CB">
            <w:pPr>
              <w:widowControl w:val="0"/>
              <w:spacing w:after="120"/>
              <w:rPr>
                <w:rFonts w:ascii="Arial" w:hAnsi="Arial" w:cs="Arial"/>
                <w:b/>
                <w:i/>
                <w:color w:val="FF0000"/>
                <w:sz w:val="22"/>
                <w:szCs w:val="22"/>
                <w:lang w:val="el-GR"/>
              </w:rPr>
            </w:pPr>
          </w:p>
        </w:tc>
        <w:tc>
          <w:tcPr>
            <w:tcW w:w="4905" w:type="dxa"/>
          </w:tcPr>
          <w:p w14:paraId="00EA3466" w14:textId="77777777" w:rsidR="001250CB" w:rsidRPr="00FA688A" w:rsidRDefault="001250CB">
            <w:pPr>
              <w:widowControl w:val="0"/>
              <w:jc w:val="both"/>
              <w:rPr>
                <w:rFonts w:ascii="Arial" w:hAnsi="Arial" w:cs="Arial"/>
                <w:color w:val="FF0000"/>
                <w:sz w:val="22"/>
                <w:szCs w:val="22"/>
                <w:lang w:val="el-GR"/>
              </w:rPr>
            </w:pPr>
            <w:r w:rsidRPr="00FA688A">
              <w:rPr>
                <w:rFonts w:ascii="Arial" w:hAnsi="Arial" w:cs="Arial"/>
                <w:color w:val="FF0000"/>
                <w:sz w:val="22"/>
                <w:szCs w:val="22"/>
                <w:lang w:val="el-GR"/>
              </w:rPr>
              <w:t xml:space="preserve">               </w:t>
            </w:r>
          </w:p>
          <w:p w14:paraId="33E8CABA" w14:textId="77777777" w:rsidR="001250CB" w:rsidRPr="00FA688A" w:rsidRDefault="001250CB">
            <w:pPr>
              <w:widowControl w:val="0"/>
              <w:jc w:val="both"/>
              <w:rPr>
                <w:rFonts w:ascii="Arial" w:hAnsi="Arial" w:cs="Arial"/>
                <w:color w:val="FF0000"/>
                <w:sz w:val="22"/>
                <w:szCs w:val="22"/>
                <w:lang w:val="el-GR"/>
              </w:rPr>
            </w:pPr>
          </w:p>
          <w:p w14:paraId="04B618B8" w14:textId="77777777" w:rsidR="001250CB" w:rsidRPr="00FA688A" w:rsidRDefault="001250CB">
            <w:pPr>
              <w:widowControl w:val="0"/>
              <w:jc w:val="both"/>
              <w:rPr>
                <w:rFonts w:ascii="Arial" w:hAnsi="Arial" w:cs="Arial"/>
                <w:color w:val="FF0000"/>
                <w:sz w:val="22"/>
                <w:szCs w:val="22"/>
                <w:lang w:val="el-GR"/>
              </w:rPr>
            </w:pPr>
          </w:p>
          <w:p w14:paraId="58DEECF9" w14:textId="37ECDA70" w:rsidR="001250CB" w:rsidRPr="00FE5844" w:rsidRDefault="001250CB">
            <w:pPr>
              <w:widowControl w:val="0"/>
              <w:jc w:val="both"/>
              <w:rPr>
                <w:rFonts w:ascii="Arial" w:hAnsi="Arial" w:cs="Arial"/>
                <w:sz w:val="22"/>
                <w:szCs w:val="22"/>
                <w:lang w:val="el-GR"/>
              </w:rPr>
            </w:pPr>
            <w:r w:rsidRPr="00FA688A">
              <w:rPr>
                <w:rFonts w:ascii="Arial" w:hAnsi="Arial" w:cs="Arial"/>
                <w:color w:val="FF0000"/>
                <w:sz w:val="22"/>
                <w:szCs w:val="22"/>
                <w:lang w:val="el-GR"/>
              </w:rPr>
              <w:t xml:space="preserve">               </w:t>
            </w:r>
            <w:r w:rsidR="00FE5844" w:rsidRPr="00FE5844">
              <w:rPr>
                <w:rFonts w:ascii="Arial" w:hAnsi="Arial" w:cs="Arial"/>
                <w:sz w:val="22"/>
                <w:szCs w:val="22"/>
                <w:lang w:val="el-GR"/>
              </w:rPr>
              <w:t>Βόλος</w:t>
            </w:r>
            <w:r w:rsidRPr="00FE5844">
              <w:rPr>
                <w:rFonts w:ascii="Arial" w:hAnsi="Arial" w:cs="Arial"/>
                <w:sz w:val="22"/>
                <w:szCs w:val="22"/>
                <w:lang w:val="el-GR"/>
              </w:rPr>
              <w:t>,</w:t>
            </w:r>
            <w:r w:rsidR="00FE5844" w:rsidRPr="00FE5844">
              <w:rPr>
                <w:rFonts w:ascii="Arial" w:hAnsi="Arial" w:cs="Arial"/>
                <w:sz w:val="22"/>
                <w:szCs w:val="22"/>
                <w:lang w:val="el-GR"/>
              </w:rPr>
              <w:t xml:space="preserve"> </w:t>
            </w:r>
            <w:r w:rsidR="002D24DC">
              <w:rPr>
                <w:rFonts w:ascii="Arial" w:hAnsi="Arial" w:cs="Arial"/>
                <w:sz w:val="22"/>
                <w:szCs w:val="22"/>
                <w:lang w:val="el-GR"/>
              </w:rPr>
              <w:t>24</w:t>
            </w:r>
            <w:r w:rsidR="00FA688A" w:rsidRPr="00FE5844">
              <w:rPr>
                <w:rFonts w:ascii="Arial" w:hAnsi="Arial" w:cs="Arial"/>
                <w:sz w:val="22"/>
                <w:szCs w:val="22"/>
                <w:lang w:val="el-GR"/>
              </w:rPr>
              <w:t xml:space="preserve"> Μαΐου</w:t>
            </w:r>
            <w:r w:rsidRPr="00FE5844">
              <w:rPr>
                <w:rFonts w:ascii="Arial" w:hAnsi="Arial" w:cs="Arial"/>
                <w:sz w:val="22"/>
                <w:szCs w:val="22"/>
                <w:lang w:val="el-GR"/>
              </w:rPr>
              <w:t xml:space="preserve"> 2024</w:t>
            </w:r>
          </w:p>
          <w:p w14:paraId="7B35EF66" w14:textId="68A801D9" w:rsidR="001250CB" w:rsidRPr="0062539D" w:rsidRDefault="001250CB">
            <w:pPr>
              <w:widowControl w:val="0"/>
              <w:jc w:val="both"/>
              <w:rPr>
                <w:rFonts w:ascii="Arial" w:hAnsi="Arial" w:cs="Arial"/>
                <w:color w:val="FF0000"/>
                <w:sz w:val="22"/>
                <w:szCs w:val="22"/>
                <w:lang w:val="el-GR"/>
              </w:rPr>
            </w:pPr>
            <w:r w:rsidRPr="00FE5844">
              <w:rPr>
                <w:rFonts w:ascii="Arial" w:hAnsi="Arial" w:cs="Arial"/>
                <w:sz w:val="22"/>
                <w:szCs w:val="22"/>
                <w:lang w:val="el-GR"/>
              </w:rPr>
              <w:t xml:space="preserve">               Αρ</w:t>
            </w:r>
            <w:r w:rsidR="00FA688A" w:rsidRPr="00FE5844">
              <w:rPr>
                <w:rFonts w:ascii="Arial" w:hAnsi="Arial" w:cs="Arial"/>
                <w:sz w:val="22"/>
                <w:szCs w:val="22"/>
                <w:lang w:val="el-GR"/>
              </w:rPr>
              <w:t>ιθ</w:t>
            </w:r>
            <w:r w:rsidRPr="00FE5844">
              <w:rPr>
                <w:rFonts w:ascii="Arial" w:hAnsi="Arial" w:cs="Arial"/>
                <w:sz w:val="22"/>
                <w:szCs w:val="22"/>
                <w:lang w:val="el-GR"/>
              </w:rPr>
              <w:t xml:space="preserve">. </w:t>
            </w:r>
            <w:proofErr w:type="spellStart"/>
            <w:r w:rsidRPr="00FE5844">
              <w:rPr>
                <w:rFonts w:ascii="Arial" w:hAnsi="Arial" w:cs="Arial"/>
                <w:sz w:val="22"/>
                <w:szCs w:val="22"/>
                <w:lang w:val="el-GR"/>
              </w:rPr>
              <w:t>πρωτ</w:t>
            </w:r>
            <w:proofErr w:type="spellEnd"/>
            <w:r w:rsidRPr="00FE5844">
              <w:rPr>
                <w:rFonts w:ascii="Arial" w:hAnsi="Arial" w:cs="Arial"/>
                <w:sz w:val="22"/>
                <w:szCs w:val="22"/>
                <w:lang w:val="el-GR"/>
              </w:rPr>
              <w:t xml:space="preserve">. </w:t>
            </w:r>
            <w:r w:rsidR="0018147D">
              <w:rPr>
                <w:rFonts w:ascii="Arial" w:hAnsi="Arial" w:cs="Arial"/>
                <w:sz w:val="22"/>
                <w:szCs w:val="22"/>
                <w:lang w:val="el-GR"/>
              </w:rPr>
              <w:t>οι</w:t>
            </w:r>
            <w:r w:rsidR="0062539D">
              <w:rPr>
                <w:rFonts w:ascii="Arial" w:hAnsi="Arial" w:cs="Arial"/>
                <w:sz w:val="22"/>
                <w:szCs w:val="22"/>
                <w:lang w:val="el-GR"/>
              </w:rPr>
              <w:t>κ.</w:t>
            </w:r>
            <w:r w:rsidR="00A1139C">
              <w:rPr>
                <w:rFonts w:ascii="Arial" w:hAnsi="Arial" w:cs="Arial"/>
                <w:sz w:val="22"/>
                <w:szCs w:val="22"/>
                <w:lang w:val="el-GR"/>
              </w:rPr>
              <w:t xml:space="preserve"> </w:t>
            </w:r>
            <w:r w:rsidR="002D24DC">
              <w:rPr>
                <w:rFonts w:ascii="Arial" w:hAnsi="Arial" w:cs="Arial"/>
                <w:sz w:val="22"/>
                <w:szCs w:val="22"/>
                <w:lang w:val="el-GR"/>
              </w:rPr>
              <w:t>10</w:t>
            </w:r>
          </w:p>
        </w:tc>
      </w:tr>
    </w:tbl>
    <w:p w14:paraId="5365A04C" w14:textId="77777777" w:rsidR="0018147D" w:rsidRDefault="0018147D">
      <w:pPr>
        <w:pStyle w:val="30"/>
        <w:jc w:val="center"/>
        <w:rPr>
          <w:rFonts w:ascii="Arial" w:hAnsi="Arial" w:cs="Arial"/>
          <w:b/>
          <w:sz w:val="22"/>
          <w:szCs w:val="22"/>
          <w:lang w:val="el-GR"/>
        </w:rPr>
      </w:pPr>
    </w:p>
    <w:p w14:paraId="034D2C5A" w14:textId="2C916C42" w:rsidR="008D7551" w:rsidRPr="00FA688A" w:rsidRDefault="0090721B">
      <w:pPr>
        <w:pStyle w:val="30"/>
        <w:jc w:val="center"/>
        <w:rPr>
          <w:rFonts w:ascii="Arial" w:hAnsi="Arial" w:cs="Arial"/>
          <w:b/>
          <w:sz w:val="22"/>
          <w:szCs w:val="22"/>
          <w:lang w:val="el-GR"/>
        </w:rPr>
      </w:pPr>
      <w:r w:rsidRPr="00FA688A">
        <w:rPr>
          <w:rFonts w:ascii="Arial" w:hAnsi="Arial" w:cs="Arial"/>
          <w:b/>
          <w:sz w:val="22"/>
          <w:szCs w:val="22"/>
          <w:lang w:val="el-GR"/>
        </w:rPr>
        <w:t xml:space="preserve">ΑΠΟΣΠΑΣΜΑ </w:t>
      </w:r>
      <w:r w:rsidR="002D24DC">
        <w:rPr>
          <w:rFonts w:ascii="Arial" w:hAnsi="Arial" w:cs="Arial"/>
          <w:b/>
          <w:sz w:val="22"/>
          <w:szCs w:val="22"/>
          <w:lang w:val="el-GR"/>
        </w:rPr>
        <w:t>1</w:t>
      </w:r>
      <w:r w:rsidRPr="00FE5844">
        <w:rPr>
          <w:rFonts w:ascii="Arial" w:hAnsi="Arial" w:cs="Arial"/>
          <w:b/>
          <w:sz w:val="22"/>
          <w:szCs w:val="22"/>
          <w:vertAlign w:val="superscript"/>
          <w:lang w:val="el-GR"/>
        </w:rPr>
        <w:t>ου</w:t>
      </w:r>
      <w:r w:rsidRPr="00FE5844">
        <w:rPr>
          <w:rFonts w:ascii="Arial" w:hAnsi="Arial" w:cs="Arial"/>
          <w:b/>
          <w:sz w:val="22"/>
          <w:szCs w:val="22"/>
          <w:lang w:val="el-GR"/>
        </w:rPr>
        <w:t xml:space="preserve"> ΠΡΑΚΤΙΚΟ</w:t>
      </w:r>
      <w:r w:rsidR="0006016D" w:rsidRPr="00FE5844">
        <w:rPr>
          <w:rFonts w:ascii="Arial" w:hAnsi="Arial" w:cs="Arial"/>
          <w:b/>
          <w:sz w:val="22"/>
          <w:szCs w:val="22"/>
          <w:lang w:val="el-GR"/>
        </w:rPr>
        <w:t>Υ</w:t>
      </w:r>
      <w:r w:rsidRPr="00FA688A">
        <w:rPr>
          <w:rFonts w:ascii="Arial" w:hAnsi="Arial" w:cs="Arial"/>
          <w:b/>
          <w:sz w:val="22"/>
          <w:szCs w:val="22"/>
          <w:lang w:val="el-GR"/>
        </w:rPr>
        <w:t xml:space="preserve">  </w:t>
      </w:r>
    </w:p>
    <w:p w14:paraId="42AB2068" w14:textId="31E9B6DF" w:rsidR="008D7551" w:rsidRPr="00730189" w:rsidRDefault="002D24DC">
      <w:pPr>
        <w:pStyle w:val="30"/>
        <w:jc w:val="center"/>
        <w:rPr>
          <w:rFonts w:ascii="Arial" w:hAnsi="Arial" w:cs="Arial"/>
          <w:b/>
          <w:sz w:val="22"/>
          <w:szCs w:val="22"/>
          <w:lang w:val="el-GR"/>
        </w:rPr>
      </w:pPr>
      <w:r>
        <w:rPr>
          <w:rFonts w:ascii="Arial" w:hAnsi="Arial" w:cs="Arial"/>
          <w:b/>
          <w:sz w:val="22"/>
          <w:szCs w:val="22"/>
          <w:lang w:val="el-GR"/>
        </w:rPr>
        <w:t>2</w:t>
      </w:r>
      <w:r w:rsidRPr="002D24DC">
        <w:rPr>
          <w:rFonts w:ascii="Arial" w:hAnsi="Arial" w:cs="Arial"/>
          <w:b/>
          <w:sz w:val="22"/>
          <w:szCs w:val="22"/>
          <w:vertAlign w:val="superscript"/>
          <w:lang w:val="el-GR"/>
        </w:rPr>
        <w:t>η</w:t>
      </w:r>
      <w:r>
        <w:rPr>
          <w:rFonts w:ascii="Arial" w:hAnsi="Arial" w:cs="Arial"/>
          <w:b/>
          <w:sz w:val="22"/>
          <w:szCs w:val="22"/>
          <w:lang w:val="el-GR"/>
        </w:rPr>
        <w:t xml:space="preserve"> </w:t>
      </w:r>
      <w:r w:rsidR="0090721B" w:rsidRPr="00730189">
        <w:rPr>
          <w:rFonts w:ascii="Arial" w:hAnsi="Arial" w:cs="Arial"/>
          <w:b/>
          <w:sz w:val="22"/>
          <w:szCs w:val="22"/>
          <w:lang w:val="el-GR"/>
        </w:rPr>
        <w:t>ΕΙΔΙΚΗ ΕΠΙΤΡΟΠΗ ΕΠΙΚΙΝΔΥΝΩΣ ΕΤΟΙΜΟΡΡΟΠΩΝ (Ε.ΕΠ.ΕΤ</w:t>
      </w:r>
      <w:r w:rsidR="00FA688A" w:rsidRPr="00730189">
        <w:rPr>
          <w:rFonts w:ascii="Arial" w:hAnsi="Arial" w:cs="Arial"/>
          <w:b/>
          <w:sz w:val="22"/>
          <w:szCs w:val="22"/>
          <w:lang w:val="el-GR"/>
        </w:rPr>
        <w:t>.</w:t>
      </w:r>
      <w:r w:rsidR="0090721B" w:rsidRPr="00730189">
        <w:rPr>
          <w:rFonts w:ascii="Arial" w:hAnsi="Arial" w:cs="Arial"/>
          <w:b/>
          <w:sz w:val="22"/>
          <w:szCs w:val="22"/>
          <w:lang w:val="el-GR"/>
        </w:rPr>
        <w:t>)</w:t>
      </w:r>
    </w:p>
    <w:p w14:paraId="3A0719F7" w14:textId="77777777" w:rsidR="008D7551" w:rsidRPr="00730189" w:rsidRDefault="008D7551">
      <w:pPr>
        <w:pStyle w:val="30"/>
        <w:jc w:val="both"/>
        <w:rPr>
          <w:rFonts w:ascii="Arial" w:hAnsi="Arial" w:cs="Arial"/>
          <w:sz w:val="22"/>
          <w:szCs w:val="22"/>
          <w:lang w:val="el-GR"/>
        </w:rPr>
      </w:pPr>
    </w:p>
    <w:p w14:paraId="7A39FC5A" w14:textId="77777777" w:rsidR="002D24DC" w:rsidRPr="002D24DC" w:rsidRDefault="00FE5844" w:rsidP="002D24DC">
      <w:pPr>
        <w:pStyle w:val="30"/>
        <w:spacing w:line="276" w:lineRule="auto"/>
        <w:jc w:val="both"/>
        <w:rPr>
          <w:rFonts w:ascii="Arial" w:hAnsi="Arial" w:cs="Arial"/>
          <w:sz w:val="22"/>
          <w:szCs w:val="22"/>
          <w:lang w:val="el-GR"/>
        </w:rPr>
      </w:pPr>
      <w:r w:rsidRPr="00FE5844">
        <w:rPr>
          <w:rFonts w:ascii="Arial" w:hAnsi="Arial" w:cs="Arial"/>
          <w:sz w:val="22"/>
          <w:szCs w:val="22"/>
          <w:lang w:val="el-GR"/>
        </w:rPr>
        <w:t xml:space="preserve">Σήμερα, </w:t>
      </w:r>
      <w:r w:rsidR="002D24DC">
        <w:rPr>
          <w:rFonts w:ascii="Arial" w:hAnsi="Arial" w:cs="Arial"/>
          <w:b/>
          <w:sz w:val="22"/>
          <w:szCs w:val="22"/>
          <w:lang w:val="el-GR"/>
        </w:rPr>
        <w:t>24</w:t>
      </w:r>
      <w:r w:rsidRPr="00FE5844">
        <w:rPr>
          <w:rFonts w:ascii="Arial" w:hAnsi="Arial" w:cs="Arial"/>
          <w:b/>
          <w:sz w:val="22"/>
          <w:szCs w:val="22"/>
          <w:lang w:val="el-GR"/>
        </w:rPr>
        <w:t xml:space="preserve"> Μαΐου 2024,</w:t>
      </w:r>
      <w:r w:rsidRPr="00FE5844">
        <w:rPr>
          <w:rFonts w:ascii="Arial" w:hAnsi="Arial" w:cs="Arial"/>
          <w:sz w:val="22"/>
          <w:szCs w:val="22"/>
          <w:lang w:val="el-GR"/>
        </w:rPr>
        <w:t xml:space="preserve"> ημέρα </w:t>
      </w:r>
      <w:r w:rsidR="002D24DC">
        <w:rPr>
          <w:rFonts w:ascii="Arial" w:hAnsi="Arial" w:cs="Arial"/>
          <w:b/>
          <w:sz w:val="22"/>
          <w:szCs w:val="22"/>
          <w:lang w:val="el-GR"/>
        </w:rPr>
        <w:t>Παρασκευή</w:t>
      </w:r>
      <w:r w:rsidRPr="00FE5844">
        <w:rPr>
          <w:rFonts w:ascii="Arial" w:hAnsi="Arial" w:cs="Arial"/>
          <w:b/>
          <w:sz w:val="22"/>
          <w:szCs w:val="22"/>
          <w:lang w:val="el-GR"/>
        </w:rPr>
        <w:t>,</w:t>
      </w:r>
      <w:r w:rsidRPr="00FE5844">
        <w:rPr>
          <w:rFonts w:ascii="Arial" w:hAnsi="Arial" w:cs="Arial"/>
          <w:sz w:val="22"/>
          <w:szCs w:val="22"/>
          <w:lang w:val="el-GR"/>
        </w:rPr>
        <w:t xml:space="preserve"> </w:t>
      </w:r>
      <w:r w:rsidRPr="002D24DC">
        <w:rPr>
          <w:rFonts w:ascii="Arial" w:hAnsi="Arial" w:cs="Arial"/>
          <w:b/>
          <w:sz w:val="22"/>
          <w:szCs w:val="22"/>
          <w:lang w:val="el-GR"/>
        </w:rPr>
        <w:t xml:space="preserve">η </w:t>
      </w:r>
      <w:r w:rsidR="002D24DC" w:rsidRPr="002D24DC">
        <w:rPr>
          <w:rFonts w:ascii="Arial" w:hAnsi="Arial" w:cs="Arial"/>
          <w:b/>
          <w:sz w:val="22"/>
          <w:szCs w:val="22"/>
          <w:lang w:val="el-GR"/>
        </w:rPr>
        <w:t>2</w:t>
      </w:r>
      <w:r w:rsidR="002D24DC" w:rsidRPr="002D24DC">
        <w:rPr>
          <w:rFonts w:ascii="Arial" w:hAnsi="Arial" w:cs="Arial"/>
          <w:b/>
          <w:sz w:val="22"/>
          <w:szCs w:val="22"/>
          <w:vertAlign w:val="superscript"/>
          <w:lang w:val="el-GR"/>
        </w:rPr>
        <w:t>η</w:t>
      </w:r>
      <w:r w:rsidR="002D24DC" w:rsidRPr="002D24DC">
        <w:rPr>
          <w:rFonts w:ascii="Arial" w:hAnsi="Arial" w:cs="Arial"/>
          <w:b/>
          <w:sz w:val="22"/>
          <w:szCs w:val="22"/>
          <w:lang w:val="el-GR"/>
        </w:rPr>
        <w:t xml:space="preserve"> </w:t>
      </w:r>
      <w:r w:rsidRPr="002D24DC">
        <w:rPr>
          <w:rFonts w:ascii="Arial" w:hAnsi="Arial" w:cs="Arial"/>
          <w:b/>
          <w:sz w:val="22"/>
          <w:szCs w:val="22"/>
          <w:lang w:val="el-GR"/>
        </w:rPr>
        <w:t>Ε.ΕΠ.ΕΤ.,</w:t>
      </w:r>
      <w:r w:rsidRPr="00FE5844">
        <w:rPr>
          <w:rFonts w:ascii="Arial" w:hAnsi="Arial" w:cs="Arial"/>
          <w:sz w:val="22"/>
          <w:szCs w:val="22"/>
          <w:lang w:val="el-GR"/>
        </w:rPr>
        <w:t xml:space="preserve"> </w:t>
      </w:r>
      <w:r w:rsidR="002D24DC" w:rsidRPr="002D24DC">
        <w:rPr>
          <w:rFonts w:ascii="Arial" w:hAnsi="Arial" w:cs="Arial"/>
          <w:sz w:val="22"/>
          <w:szCs w:val="22"/>
          <w:lang w:val="el-GR"/>
        </w:rPr>
        <w:t xml:space="preserve">όπως συγκροτήθηκε με τη με ΑΠ 7205/26.1.2024 Απόφαση του Συντονιστή της Αποκεντρωμένης Διοίκησης Θεσσαλίας - </w:t>
      </w:r>
      <w:proofErr w:type="spellStart"/>
      <w:r w:rsidR="002D24DC" w:rsidRPr="002D24DC">
        <w:rPr>
          <w:rFonts w:ascii="Arial" w:hAnsi="Arial" w:cs="Arial"/>
          <w:sz w:val="22"/>
          <w:szCs w:val="22"/>
          <w:lang w:val="el-GR"/>
        </w:rPr>
        <w:t>Στ.Ελλάδας</w:t>
      </w:r>
      <w:proofErr w:type="spellEnd"/>
      <w:r w:rsidR="002D24DC" w:rsidRPr="002D24DC">
        <w:rPr>
          <w:rFonts w:ascii="Arial" w:hAnsi="Arial" w:cs="Arial"/>
          <w:sz w:val="22"/>
          <w:szCs w:val="22"/>
          <w:lang w:val="el-GR"/>
        </w:rPr>
        <w:t xml:space="preserve"> με την οποία συγκροτήθηκε η 2η Επταμελής Επιτροπή Επικινδύνως Ετοιμόρροπων του ν. 4787/21 με χωρική αρμοδιότητα Νήσων Βορείων </w:t>
      </w:r>
      <w:proofErr w:type="spellStart"/>
      <w:r w:rsidR="002D24DC" w:rsidRPr="002D24DC">
        <w:rPr>
          <w:rFonts w:ascii="Arial" w:hAnsi="Arial" w:cs="Arial"/>
          <w:sz w:val="22"/>
          <w:szCs w:val="22"/>
          <w:lang w:val="el-GR"/>
        </w:rPr>
        <w:t>Σποράδων</w:t>
      </w:r>
      <w:proofErr w:type="spellEnd"/>
      <w:r w:rsidR="002D24DC" w:rsidRPr="002D24DC">
        <w:rPr>
          <w:rFonts w:ascii="Arial" w:hAnsi="Arial" w:cs="Arial"/>
          <w:sz w:val="22"/>
          <w:szCs w:val="22"/>
          <w:lang w:val="el-GR"/>
        </w:rPr>
        <w:t xml:space="preserve"> (ΦΕΚ 68,ΥΟΔΔ/31.1.2024), συνεδρίασε στη Σκόπελο, μετά από την με αριθ. οικ.8/23.5.2024 πρόσκληση, με αντικείμενο τα θέματα που συμπεριλαμβάνονται στην ημερησία διάταξη της προαναφερόμενης πρόσκλησης.</w:t>
      </w:r>
    </w:p>
    <w:p w14:paraId="2E951C9C" w14:textId="77777777" w:rsidR="002D24DC" w:rsidRPr="002D24DC" w:rsidRDefault="002D24DC" w:rsidP="002D24DC">
      <w:pPr>
        <w:pStyle w:val="30"/>
        <w:spacing w:line="276" w:lineRule="auto"/>
        <w:jc w:val="both"/>
        <w:rPr>
          <w:rFonts w:ascii="Arial" w:hAnsi="Arial" w:cs="Arial"/>
          <w:sz w:val="22"/>
          <w:szCs w:val="22"/>
          <w:lang w:val="el-GR"/>
        </w:rPr>
      </w:pPr>
      <w:r w:rsidRPr="002D24DC">
        <w:rPr>
          <w:rFonts w:ascii="Arial" w:hAnsi="Arial" w:cs="Arial"/>
          <w:sz w:val="22"/>
          <w:szCs w:val="22"/>
          <w:lang w:val="el-GR"/>
        </w:rPr>
        <w:t xml:space="preserve">Στη συνεδρίαση παρέστησαν οι: </w:t>
      </w:r>
    </w:p>
    <w:p w14:paraId="648AA26C" w14:textId="0F68719D" w:rsidR="002D24DC" w:rsidRPr="002D24DC" w:rsidRDefault="002D24DC" w:rsidP="002D24DC">
      <w:pPr>
        <w:pStyle w:val="30"/>
        <w:numPr>
          <w:ilvl w:val="0"/>
          <w:numId w:val="24"/>
        </w:numPr>
        <w:spacing w:line="276" w:lineRule="auto"/>
        <w:jc w:val="both"/>
        <w:rPr>
          <w:rFonts w:ascii="Arial" w:hAnsi="Arial" w:cs="Arial"/>
          <w:sz w:val="22"/>
          <w:szCs w:val="22"/>
          <w:lang w:val="el-GR"/>
        </w:rPr>
      </w:pPr>
      <w:r w:rsidRPr="002D24DC">
        <w:rPr>
          <w:rFonts w:ascii="Arial" w:hAnsi="Arial" w:cs="Arial"/>
          <w:sz w:val="22"/>
          <w:szCs w:val="22"/>
          <w:lang w:val="el-GR"/>
        </w:rPr>
        <w:t>Προβιά Αγγελική, αρχιτέκτονα μηχανικό, αναπληρώτρια Προϊσταμένη της  Διεύθυνσης Τεχνικών Υπηρεσιών, Πολεοδομίας και Περιβάλλοντος του Δήμου Σκοπέλου και Πρόεδρο της 2ης Επιτροπής Ε.ΕΠ.ΕΤ.,</w:t>
      </w:r>
    </w:p>
    <w:p w14:paraId="358607B7" w14:textId="78C795A3" w:rsidR="002D24DC" w:rsidRPr="002D24DC" w:rsidRDefault="002D24DC" w:rsidP="002D24DC">
      <w:pPr>
        <w:pStyle w:val="30"/>
        <w:numPr>
          <w:ilvl w:val="0"/>
          <w:numId w:val="24"/>
        </w:numPr>
        <w:spacing w:line="276" w:lineRule="auto"/>
        <w:jc w:val="both"/>
        <w:rPr>
          <w:rFonts w:ascii="Arial" w:hAnsi="Arial" w:cs="Arial"/>
          <w:sz w:val="22"/>
          <w:szCs w:val="22"/>
          <w:lang w:val="el-GR"/>
        </w:rPr>
      </w:pPr>
      <w:proofErr w:type="spellStart"/>
      <w:r w:rsidRPr="002D24DC">
        <w:rPr>
          <w:rFonts w:ascii="Arial" w:hAnsi="Arial" w:cs="Arial"/>
          <w:sz w:val="22"/>
          <w:szCs w:val="22"/>
          <w:lang w:val="el-GR"/>
        </w:rPr>
        <w:t>Διαγουμά</w:t>
      </w:r>
      <w:proofErr w:type="spellEnd"/>
      <w:r w:rsidRPr="002D24DC">
        <w:rPr>
          <w:rFonts w:ascii="Arial" w:hAnsi="Arial" w:cs="Arial"/>
          <w:sz w:val="22"/>
          <w:szCs w:val="22"/>
          <w:lang w:val="el-GR"/>
        </w:rPr>
        <w:t xml:space="preserve"> Ανδριανή, Πολιτικός Μηχανικός, Προϊσταμένη του Τμήματος Μελετών και Έργων Αναστήλωσης Μνημείων, Μουσείων και Πολιτιστικών Κτιρίων της Υπηρεσίας </w:t>
      </w:r>
      <w:proofErr w:type="spellStart"/>
      <w:r w:rsidRPr="002D24DC">
        <w:rPr>
          <w:rFonts w:ascii="Arial" w:hAnsi="Arial" w:cs="Arial"/>
          <w:sz w:val="22"/>
          <w:szCs w:val="22"/>
          <w:lang w:val="el-GR"/>
        </w:rPr>
        <w:t>Νεωτέρων</w:t>
      </w:r>
      <w:proofErr w:type="spellEnd"/>
      <w:r w:rsidRPr="002D24DC">
        <w:rPr>
          <w:rFonts w:ascii="Arial" w:hAnsi="Arial" w:cs="Arial"/>
          <w:sz w:val="22"/>
          <w:szCs w:val="22"/>
          <w:lang w:val="el-GR"/>
        </w:rPr>
        <w:t xml:space="preserve"> Μνημείων και Τεχνικών Έργων (Υ.Ν.Μ.Τ.Ε.) Θεσσαλίας και Κεντρικής Στερεάς Ελλάδας,</w:t>
      </w:r>
    </w:p>
    <w:p w14:paraId="71E2C255" w14:textId="2A5C83F6" w:rsidR="002D24DC" w:rsidRPr="002D24DC" w:rsidRDefault="002D24DC" w:rsidP="002D24DC">
      <w:pPr>
        <w:pStyle w:val="30"/>
        <w:numPr>
          <w:ilvl w:val="0"/>
          <w:numId w:val="24"/>
        </w:numPr>
        <w:spacing w:line="276" w:lineRule="auto"/>
        <w:jc w:val="both"/>
        <w:rPr>
          <w:rFonts w:ascii="Arial" w:hAnsi="Arial" w:cs="Arial"/>
          <w:sz w:val="22"/>
          <w:szCs w:val="22"/>
          <w:lang w:val="el-GR"/>
        </w:rPr>
      </w:pPr>
      <w:r w:rsidRPr="002D24DC">
        <w:rPr>
          <w:rFonts w:ascii="Arial" w:hAnsi="Arial" w:cs="Arial"/>
          <w:sz w:val="22"/>
          <w:szCs w:val="22"/>
          <w:lang w:val="el-GR"/>
        </w:rPr>
        <w:t xml:space="preserve">Αστέριο </w:t>
      </w:r>
      <w:proofErr w:type="spellStart"/>
      <w:r w:rsidRPr="002D24DC">
        <w:rPr>
          <w:rFonts w:ascii="Arial" w:hAnsi="Arial" w:cs="Arial"/>
          <w:sz w:val="22"/>
          <w:szCs w:val="22"/>
          <w:lang w:val="el-GR"/>
        </w:rPr>
        <w:t>Ζιάμπα</w:t>
      </w:r>
      <w:proofErr w:type="spellEnd"/>
      <w:r w:rsidRPr="002D24DC">
        <w:rPr>
          <w:rFonts w:ascii="Arial" w:hAnsi="Arial" w:cs="Arial"/>
          <w:sz w:val="22"/>
          <w:szCs w:val="22"/>
          <w:lang w:val="el-GR"/>
        </w:rPr>
        <w:t>, πολιτικό μηχανικό, υπάλληλο της Διεύθυνσης  Πολεοδομίας του Δήμου Λαρισαίων</w:t>
      </w:r>
    </w:p>
    <w:p w14:paraId="23462254" w14:textId="441A39F4" w:rsidR="002D24DC" w:rsidRPr="002D24DC" w:rsidRDefault="002D24DC" w:rsidP="002D24DC">
      <w:pPr>
        <w:pStyle w:val="30"/>
        <w:numPr>
          <w:ilvl w:val="0"/>
          <w:numId w:val="24"/>
        </w:numPr>
        <w:spacing w:line="276" w:lineRule="auto"/>
        <w:jc w:val="both"/>
        <w:rPr>
          <w:rFonts w:ascii="Arial" w:hAnsi="Arial" w:cs="Arial"/>
          <w:sz w:val="22"/>
          <w:szCs w:val="22"/>
          <w:lang w:val="el-GR"/>
        </w:rPr>
      </w:pPr>
      <w:r w:rsidRPr="002D24DC">
        <w:rPr>
          <w:rFonts w:ascii="Arial" w:hAnsi="Arial" w:cs="Arial"/>
          <w:sz w:val="22"/>
          <w:szCs w:val="22"/>
          <w:lang w:val="el-GR"/>
        </w:rPr>
        <w:t>Αργύρη Αργυρόπουλο, πολιτικό μηχανικό της Δ/</w:t>
      </w:r>
      <w:proofErr w:type="spellStart"/>
      <w:r w:rsidRPr="002D24DC">
        <w:rPr>
          <w:rFonts w:ascii="Arial" w:hAnsi="Arial" w:cs="Arial"/>
          <w:sz w:val="22"/>
          <w:szCs w:val="22"/>
          <w:lang w:val="el-GR"/>
        </w:rPr>
        <w:t>νσης</w:t>
      </w:r>
      <w:proofErr w:type="spellEnd"/>
      <w:r w:rsidRPr="002D24DC">
        <w:rPr>
          <w:rFonts w:ascii="Arial" w:hAnsi="Arial" w:cs="Arial"/>
          <w:sz w:val="22"/>
          <w:szCs w:val="22"/>
          <w:lang w:val="el-GR"/>
        </w:rPr>
        <w:t xml:space="preserve"> Τεχνικού Ελέγχου Α.Δ.Θ.-ΣΤ.Ε. </w:t>
      </w:r>
    </w:p>
    <w:p w14:paraId="0E207965" w14:textId="77777777" w:rsidR="002D24DC" w:rsidRPr="002D24DC" w:rsidRDefault="002D24DC" w:rsidP="002D24DC">
      <w:pPr>
        <w:pStyle w:val="30"/>
        <w:spacing w:line="276" w:lineRule="auto"/>
        <w:jc w:val="both"/>
        <w:rPr>
          <w:rFonts w:ascii="Arial" w:hAnsi="Arial" w:cs="Arial"/>
          <w:sz w:val="22"/>
          <w:szCs w:val="22"/>
          <w:lang w:val="el-GR"/>
        </w:rPr>
      </w:pPr>
      <w:r w:rsidRPr="002D24DC">
        <w:rPr>
          <w:rFonts w:ascii="Arial" w:hAnsi="Arial" w:cs="Arial"/>
          <w:sz w:val="22"/>
          <w:szCs w:val="22"/>
          <w:lang w:val="el-GR"/>
        </w:rPr>
        <w:t>Τα υπόλοιπα τακτικά μέλη και οι αναπληρωτές τους, αν και προσκλήθηκαν νομίμως, δεν προσήλθαν.</w:t>
      </w:r>
    </w:p>
    <w:p w14:paraId="0EDDC2A1" w14:textId="77777777" w:rsidR="002D24DC" w:rsidRPr="002D24DC" w:rsidRDefault="002D24DC" w:rsidP="002D24DC">
      <w:pPr>
        <w:pStyle w:val="30"/>
        <w:spacing w:line="276" w:lineRule="auto"/>
        <w:jc w:val="both"/>
        <w:rPr>
          <w:rFonts w:ascii="Arial" w:hAnsi="Arial" w:cs="Arial"/>
          <w:sz w:val="22"/>
          <w:szCs w:val="22"/>
          <w:lang w:val="el-GR"/>
        </w:rPr>
      </w:pPr>
      <w:r w:rsidRPr="002D24DC">
        <w:rPr>
          <w:rFonts w:ascii="Arial" w:hAnsi="Arial" w:cs="Arial"/>
          <w:sz w:val="22"/>
          <w:szCs w:val="22"/>
          <w:lang w:val="el-GR"/>
        </w:rPr>
        <w:t>Στη συνεδρίαση της Επιτροπής παρέστη η κ. Πολατίδου Ειρήνη, υπάλληλος της Αποκεντρωμένης Διοίκησης Θεσσαλίας – Στερεάς Ελλάδας, ως γραμματέας, για την τήρηση των πρακτικών.</w:t>
      </w:r>
    </w:p>
    <w:p w14:paraId="655637E7" w14:textId="7EEA3681" w:rsidR="00BC3EAA" w:rsidRPr="007064F8" w:rsidRDefault="00BC3EAA" w:rsidP="002D24DC">
      <w:pPr>
        <w:pStyle w:val="30"/>
        <w:spacing w:line="276" w:lineRule="auto"/>
        <w:jc w:val="both"/>
        <w:rPr>
          <w:rFonts w:ascii="Arial" w:hAnsi="Arial" w:cs="Arial"/>
          <w:b/>
          <w:sz w:val="22"/>
          <w:szCs w:val="22"/>
          <w:lang w:val="el-GR"/>
        </w:rPr>
      </w:pPr>
    </w:p>
    <w:p w14:paraId="7AD1F348" w14:textId="77777777" w:rsidR="002D24DC" w:rsidRPr="002D24DC" w:rsidRDefault="002D24DC" w:rsidP="002D24DC">
      <w:pPr>
        <w:spacing w:after="120"/>
        <w:jc w:val="both"/>
        <w:rPr>
          <w:rFonts w:ascii="Arial" w:hAnsi="Arial" w:cs="Arial"/>
          <w:b/>
          <w:sz w:val="22"/>
          <w:szCs w:val="22"/>
          <w:lang w:val="el-GR"/>
        </w:rPr>
      </w:pPr>
      <w:r w:rsidRPr="002D24DC">
        <w:rPr>
          <w:rFonts w:ascii="Arial" w:hAnsi="Arial" w:cs="Arial"/>
          <w:b/>
          <w:sz w:val="22"/>
          <w:szCs w:val="22"/>
          <w:lang w:val="el-GR"/>
        </w:rPr>
        <w:t>Θέμα 1ο / Πράξη 1η</w:t>
      </w:r>
    </w:p>
    <w:p w14:paraId="636F1CE5" w14:textId="77777777" w:rsidR="002D24DC" w:rsidRPr="002D24DC" w:rsidRDefault="002D24DC" w:rsidP="002D24DC">
      <w:pPr>
        <w:spacing w:after="120"/>
        <w:jc w:val="both"/>
        <w:rPr>
          <w:rFonts w:ascii="Arial" w:hAnsi="Arial" w:cs="Arial"/>
          <w:b/>
          <w:sz w:val="22"/>
          <w:szCs w:val="22"/>
          <w:lang w:val="el-GR"/>
        </w:rPr>
      </w:pPr>
      <w:r w:rsidRPr="002D24DC">
        <w:rPr>
          <w:rFonts w:ascii="Arial" w:hAnsi="Arial" w:cs="Arial"/>
          <w:b/>
          <w:sz w:val="22"/>
          <w:szCs w:val="22"/>
          <w:lang w:val="el-GR"/>
        </w:rPr>
        <w:t xml:space="preserve">Κτίριο με σοβαρές βλάβες στον φέροντα οργανισμό του, φερόμενης ιδιοκτησίας εν ζωή </w:t>
      </w:r>
      <w:proofErr w:type="spellStart"/>
      <w:r w:rsidRPr="002D24DC">
        <w:rPr>
          <w:rFonts w:ascii="Arial" w:hAnsi="Arial" w:cs="Arial"/>
          <w:b/>
          <w:sz w:val="22"/>
          <w:szCs w:val="22"/>
          <w:lang w:val="el-GR"/>
        </w:rPr>
        <w:t>Κοτσάκη</w:t>
      </w:r>
      <w:proofErr w:type="spellEnd"/>
      <w:r w:rsidRPr="002D24DC">
        <w:rPr>
          <w:rFonts w:ascii="Arial" w:hAnsi="Arial" w:cs="Arial"/>
          <w:b/>
          <w:sz w:val="22"/>
          <w:szCs w:val="22"/>
          <w:lang w:val="el-GR"/>
        </w:rPr>
        <w:t xml:space="preserve"> Διαμαντούλας, που βρίσκεται στην περιοχή ‘Δούκα’ στον οικισμό Σκοπέλου του Δήμου Σκοπέλου.</w:t>
      </w:r>
    </w:p>
    <w:p w14:paraId="38B47441" w14:textId="77777777" w:rsidR="002D24DC" w:rsidRPr="002D24DC" w:rsidRDefault="002D24DC" w:rsidP="002D24DC">
      <w:pPr>
        <w:spacing w:after="120"/>
        <w:jc w:val="both"/>
        <w:rPr>
          <w:rFonts w:ascii="Arial" w:hAnsi="Arial" w:cs="Arial"/>
          <w:b/>
          <w:sz w:val="22"/>
          <w:szCs w:val="22"/>
          <w:lang w:val="el-GR"/>
        </w:rPr>
      </w:pPr>
    </w:p>
    <w:p w14:paraId="7DDCAD23" w14:textId="77777777" w:rsidR="002D24DC" w:rsidRPr="002D24DC" w:rsidRDefault="002D24DC" w:rsidP="002D24DC">
      <w:pPr>
        <w:spacing w:after="120"/>
        <w:jc w:val="both"/>
        <w:rPr>
          <w:rFonts w:ascii="Arial" w:hAnsi="Arial" w:cs="Arial"/>
          <w:b/>
          <w:sz w:val="22"/>
          <w:szCs w:val="22"/>
          <w:lang w:val="el-GR"/>
        </w:rPr>
      </w:pPr>
      <w:r w:rsidRPr="002D24DC">
        <w:rPr>
          <w:rFonts w:ascii="Arial" w:hAnsi="Arial" w:cs="Arial"/>
          <w:b/>
          <w:sz w:val="22"/>
          <w:szCs w:val="22"/>
          <w:lang w:val="el-GR"/>
        </w:rPr>
        <w:t>Ιστορικό</w:t>
      </w:r>
    </w:p>
    <w:p w14:paraId="397CAA9B" w14:textId="77777777"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 xml:space="preserve">Κατατέθηκε στην Επιτροπή, στις 20.2.2024 (αριθ. </w:t>
      </w:r>
      <w:proofErr w:type="spellStart"/>
      <w:r w:rsidRPr="008E7036">
        <w:rPr>
          <w:rFonts w:ascii="Arial" w:hAnsi="Arial" w:cs="Arial"/>
          <w:sz w:val="22"/>
          <w:szCs w:val="22"/>
          <w:lang w:val="el-GR"/>
        </w:rPr>
        <w:t>πρωτ</w:t>
      </w:r>
      <w:proofErr w:type="spellEnd"/>
      <w:r w:rsidRPr="008E7036">
        <w:rPr>
          <w:rFonts w:ascii="Arial" w:hAnsi="Arial" w:cs="Arial"/>
          <w:sz w:val="22"/>
          <w:szCs w:val="22"/>
          <w:lang w:val="el-GR"/>
        </w:rPr>
        <w:t xml:space="preserve">. 2ηςΕΠΕΤ 1/20.2.2024) το με αριθ. πρωτ.1110/19-12-2023 διαβιβαστικό έγγραφο της Διεύθυνσης Τεχνικών Υπηρεσιών, Πολεοδομίας και Περιβάλλοντος του Δήμου Σκοπέλου προς την 2ηΕ.ΕΠ.ΕΤ. για διενέργεια αυτοψίας σε κτίριο με σοβαρές βλάβες στον φέροντα οργανισμό του, φερόμενης ιδιοκτησίας εν ζωή </w:t>
      </w:r>
      <w:proofErr w:type="spellStart"/>
      <w:r w:rsidRPr="008E7036">
        <w:rPr>
          <w:rFonts w:ascii="Arial" w:hAnsi="Arial" w:cs="Arial"/>
          <w:sz w:val="22"/>
          <w:szCs w:val="22"/>
          <w:lang w:val="el-GR"/>
        </w:rPr>
        <w:t>Κοτσάκη</w:t>
      </w:r>
      <w:proofErr w:type="spellEnd"/>
      <w:r w:rsidRPr="008E7036">
        <w:rPr>
          <w:rFonts w:ascii="Arial" w:hAnsi="Arial" w:cs="Arial"/>
          <w:sz w:val="22"/>
          <w:szCs w:val="22"/>
          <w:lang w:val="el-GR"/>
        </w:rPr>
        <w:t xml:space="preserve"> Διαμαντούλας, που βρίσκεται στην περιοχή ‘Δούκα’ στον οικισμό Σκοπέλου του Δήμου Σκοπέλου, με τα συνημμένα σε αυτό στοιχεία. </w:t>
      </w:r>
    </w:p>
    <w:p w14:paraId="7EA9DB77" w14:textId="77777777"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 xml:space="preserve">Κατόπιν, συντάχθηκε η με αριθ. Πρωτ.οικ.4/16.5.2024 (ορθή επανάληψη ως προς την ημερομηνία διενέργειας αυτοψίας) πρόσκληση προκειμένου να γίνει αυτοψία στο κτίριο. Η πρόσκληση για την αυτοψία θυροκολλήθηκε αυθημερόν στο κτίριο, και στάλθηκε στον Δήμο Σκοπέλου, προκειμένου να αναρτήσει την πρόσκληση στο οικείο κατάστημα και να τη δημοσιεύσει στον οικείο διαδικτυακό τόπο, σε εφαρμογή των </w:t>
      </w:r>
      <w:r w:rsidRPr="008E7036">
        <w:rPr>
          <w:rFonts w:ascii="Arial" w:hAnsi="Arial" w:cs="Arial"/>
          <w:sz w:val="22"/>
          <w:szCs w:val="22"/>
          <w:lang w:val="el-GR"/>
        </w:rPr>
        <w:lastRenderedPageBreak/>
        <w:t>διατάξεων της παρ. 2 του άρθρου 24 του Ν.4787/21 (ΦΕΚ 44 Α’). Η δημοσιοποίηση και η τοιχοκόλληση πραγματοποιήθηκε, όπως διαπιστώνεται από τα σχετικά αποδεικτικά που απεστάλησαν με ηλεκτρονικό ταχυδρομείο από τον Δήμο στην Επιτροπή.</w:t>
      </w:r>
    </w:p>
    <w:p w14:paraId="35BABEF7" w14:textId="46291D06" w:rsidR="002D24DC"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Η αυτοψία διενεργήθηκε από μέλη της επιτροπής την Πέμπτη 23 Μαΐου 2024 και συντάχθηκε η υπ’ αριθ. 5/23.5.2024/1η/23.5.2024έκθεση αυτοψίας της Επιτροπής.</w:t>
      </w:r>
    </w:p>
    <w:p w14:paraId="324B389C" w14:textId="77777777" w:rsidR="008E7036" w:rsidRPr="002D24DC" w:rsidRDefault="008E7036" w:rsidP="008E7036">
      <w:pPr>
        <w:spacing w:after="120"/>
        <w:jc w:val="both"/>
        <w:rPr>
          <w:rFonts w:ascii="Arial" w:hAnsi="Arial" w:cs="Arial"/>
          <w:b/>
          <w:sz w:val="22"/>
          <w:szCs w:val="22"/>
          <w:lang w:val="el-GR"/>
        </w:rPr>
      </w:pPr>
    </w:p>
    <w:p w14:paraId="583CD435" w14:textId="77777777" w:rsidR="002D24DC" w:rsidRPr="002D24DC" w:rsidRDefault="002D24DC" w:rsidP="002D24DC">
      <w:pPr>
        <w:spacing w:after="120"/>
        <w:jc w:val="both"/>
        <w:rPr>
          <w:rFonts w:ascii="Arial" w:hAnsi="Arial" w:cs="Arial"/>
          <w:b/>
          <w:sz w:val="22"/>
          <w:szCs w:val="22"/>
          <w:lang w:val="el-GR"/>
        </w:rPr>
      </w:pPr>
      <w:r w:rsidRPr="002D24DC">
        <w:rPr>
          <w:rFonts w:ascii="Arial" w:hAnsi="Arial" w:cs="Arial"/>
          <w:b/>
          <w:sz w:val="22"/>
          <w:szCs w:val="22"/>
          <w:lang w:val="el-GR"/>
        </w:rPr>
        <w:t>Η Επιτροπή</w:t>
      </w:r>
    </w:p>
    <w:p w14:paraId="7C7A7BE0" w14:textId="77777777"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Λαμβάνοντας υπόψη:</w:t>
      </w:r>
    </w:p>
    <w:p w14:paraId="01EF454D" w14:textId="77777777"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(1)</w:t>
      </w:r>
      <w:r w:rsidRPr="008E7036">
        <w:rPr>
          <w:rFonts w:ascii="Arial" w:hAnsi="Arial" w:cs="Arial"/>
          <w:sz w:val="22"/>
          <w:szCs w:val="22"/>
          <w:lang w:val="el-GR"/>
        </w:rPr>
        <w:tab/>
        <w:t>Τις διατάξεις των άρθρων 23 έως 27 του Ν.4787/2021 (ΦΕΚ 44 Α’),</w:t>
      </w:r>
    </w:p>
    <w:p w14:paraId="53425770" w14:textId="77777777"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(2)</w:t>
      </w:r>
      <w:r w:rsidRPr="008E7036">
        <w:rPr>
          <w:rFonts w:ascii="Arial" w:hAnsi="Arial" w:cs="Arial"/>
          <w:sz w:val="22"/>
          <w:szCs w:val="22"/>
          <w:lang w:val="el-GR"/>
        </w:rPr>
        <w:tab/>
        <w:t xml:space="preserve">Την με αριθ. πρωτ.7205/26.1.2024 Απόφαση του Συντονιστή της Αποκεντρωμένης Διοίκησης Θεσσαλίας - </w:t>
      </w:r>
      <w:proofErr w:type="spellStart"/>
      <w:r w:rsidRPr="008E7036">
        <w:rPr>
          <w:rFonts w:ascii="Arial" w:hAnsi="Arial" w:cs="Arial"/>
          <w:sz w:val="22"/>
          <w:szCs w:val="22"/>
          <w:lang w:val="el-GR"/>
        </w:rPr>
        <w:t>Στ.Ελλάδας</w:t>
      </w:r>
      <w:proofErr w:type="spellEnd"/>
      <w:r w:rsidRPr="008E7036">
        <w:rPr>
          <w:rFonts w:ascii="Arial" w:hAnsi="Arial" w:cs="Arial"/>
          <w:sz w:val="22"/>
          <w:szCs w:val="22"/>
          <w:lang w:val="el-GR"/>
        </w:rPr>
        <w:t xml:space="preserve"> με την οποία συγκροτήθηκε η 2η Επταμελής Επιτροπή Επικινδύνως Ετοιμόρροπων του ν. 4787/21 με χωρική αρμοδιότητα Νήσων Βορείων </w:t>
      </w:r>
      <w:proofErr w:type="spellStart"/>
      <w:r w:rsidRPr="008E7036">
        <w:rPr>
          <w:rFonts w:ascii="Arial" w:hAnsi="Arial" w:cs="Arial"/>
          <w:sz w:val="22"/>
          <w:szCs w:val="22"/>
          <w:lang w:val="el-GR"/>
        </w:rPr>
        <w:t>Σποράδων</w:t>
      </w:r>
      <w:proofErr w:type="spellEnd"/>
      <w:r w:rsidRPr="008E7036">
        <w:rPr>
          <w:rFonts w:ascii="Arial" w:hAnsi="Arial" w:cs="Arial"/>
          <w:sz w:val="22"/>
          <w:szCs w:val="22"/>
          <w:lang w:val="el-GR"/>
        </w:rPr>
        <w:t xml:space="preserve"> (ΦΕΚ 68,ΥΟΔΔ/31.1.2024),</w:t>
      </w:r>
    </w:p>
    <w:p w14:paraId="332153EF" w14:textId="77777777"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(3)</w:t>
      </w:r>
      <w:r w:rsidRPr="008E7036">
        <w:rPr>
          <w:rFonts w:ascii="Arial" w:hAnsi="Arial" w:cs="Arial"/>
          <w:sz w:val="22"/>
          <w:szCs w:val="22"/>
          <w:lang w:val="el-GR"/>
        </w:rPr>
        <w:tab/>
        <w:t>Τις διατάξεις του Π.Δ./13.04.1929 (ΦΕΚ 153 Α’) περί επικινδύνων οικοδομών,</w:t>
      </w:r>
    </w:p>
    <w:p w14:paraId="209DC60D" w14:textId="77777777"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 xml:space="preserve">(4)      Το με αριθ. Πρωτ.1110/19-12-2023 διαβιβαστικό έγγραφο της Διεύθυνσης Τεχνικών Υπηρεσιών, Πολεοδομίας και Περιβάλλοντος του Δήμου Σκοπέλου με τα συνημμένα σε αυτό στοιχεία,  </w:t>
      </w:r>
    </w:p>
    <w:p w14:paraId="5FC3AC79" w14:textId="77777777"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(6)</w:t>
      </w:r>
      <w:r w:rsidRPr="008E7036">
        <w:rPr>
          <w:rFonts w:ascii="Arial" w:hAnsi="Arial" w:cs="Arial"/>
          <w:sz w:val="22"/>
          <w:szCs w:val="22"/>
          <w:lang w:val="el-GR"/>
        </w:rPr>
        <w:tab/>
        <w:t xml:space="preserve">Τη με αριθ. Πρωτ.5/23.5.2024/1η/23.5.2024 έκθεση αυτοψίας της 2ης Ε.ΕΠ.ΕΤ. για  κτίριο με σοβαρές βλάβες στον φέροντα οργανισμό του, φερόμενης ιδιοκτησίας εν ζωή </w:t>
      </w:r>
      <w:proofErr w:type="spellStart"/>
      <w:r w:rsidRPr="008E7036">
        <w:rPr>
          <w:rFonts w:ascii="Arial" w:hAnsi="Arial" w:cs="Arial"/>
          <w:sz w:val="22"/>
          <w:szCs w:val="22"/>
          <w:lang w:val="el-GR"/>
        </w:rPr>
        <w:t>Κοτσάκη</w:t>
      </w:r>
      <w:proofErr w:type="spellEnd"/>
      <w:r w:rsidRPr="008E7036">
        <w:rPr>
          <w:rFonts w:ascii="Arial" w:hAnsi="Arial" w:cs="Arial"/>
          <w:sz w:val="22"/>
          <w:szCs w:val="22"/>
          <w:lang w:val="el-GR"/>
        </w:rPr>
        <w:t xml:space="preserve"> Διαμαντούλας, που βρίσκεται στην περιοχή ‘Δούκα’ στον οικισμό Σκοπέλου του Δήμου Σκοπέλου, σύμφωνα με την οποία:</w:t>
      </w:r>
    </w:p>
    <w:p w14:paraId="70BC904C" w14:textId="77777777"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 xml:space="preserve">«Κατά την αυτοψία που έγινε διαπιστώθηκαν τα εξής: </w:t>
      </w:r>
    </w:p>
    <w:p w14:paraId="0CF8947F" w14:textId="77777777"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 xml:space="preserve">Πρόκειται για παλαιό διώροφο λιθόκτιστο κτίριο, σε υψηλότερο επίπεδο από τη στάθμη του δρόμου (υπερυψωμένο) το οποίο νότια και δυτικά, έχει πρόσωπο σε δρόμους, ενώ βόρεια και ανατολικά εφάπτεται με ξένες ιδιοκτησίες (φωτογραφία 1). </w:t>
      </w:r>
    </w:p>
    <w:p w14:paraId="37657A5E" w14:textId="77777777"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Η στέγη και ο όροφος έχουν καταρρεύσει ολοκληρωτικά και εξέχουν, επικίνδυνα, μερικά ξύλινα δομικά στοιχεία του παλαιού μπαλκονιού (</w:t>
      </w:r>
      <w:proofErr w:type="spellStart"/>
      <w:r w:rsidRPr="008E7036">
        <w:rPr>
          <w:rFonts w:ascii="Arial" w:hAnsi="Arial" w:cs="Arial"/>
          <w:sz w:val="22"/>
          <w:szCs w:val="22"/>
          <w:lang w:val="el-GR"/>
        </w:rPr>
        <w:t>φορούσια</w:t>
      </w:r>
      <w:proofErr w:type="spellEnd"/>
      <w:r w:rsidRPr="008E7036">
        <w:rPr>
          <w:rFonts w:ascii="Arial" w:hAnsi="Arial" w:cs="Arial"/>
          <w:sz w:val="22"/>
          <w:szCs w:val="22"/>
          <w:lang w:val="el-GR"/>
        </w:rPr>
        <w:t>) (</w:t>
      </w:r>
      <w:proofErr w:type="spellStart"/>
      <w:r w:rsidRPr="008E7036">
        <w:rPr>
          <w:rFonts w:ascii="Arial" w:hAnsi="Arial" w:cs="Arial"/>
          <w:sz w:val="22"/>
          <w:szCs w:val="22"/>
          <w:lang w:val="el-GR"/>
        </w:rPr>
        <w:t>φωτογραφια</w:t>
      </w:r>
      <w:proofErr w:type="spellEnd"/>
      <w:r w:rsidRPr="008E7036">
        <w:rPr>
          <w:rFonts w:ascii="Arial" w:hAnsi="Arial" w:cs="Arial"/>
          <w:sz w:val="22"/>
          <w:szCs w:val="22"/>
          <w:lang w:val="el-GR"/>
        </w:rPr>
        <w:t xml:space="preserve"> 2). Η ελεύθερη περιμετρική φέρουσα τοιχοποιία του απομείναντος ισογείου παρουσιάζει αποσάθρωση </w:t>
      </w:r>
      <w:proofErr w:type="spellStart"/>
      <w:r w:rsidRPr="008E7036">
        <w:rPr>
          <w:rFonts w:ascii="Arial" w:hAnsi="Arial" w:cs="Arial"/>
          <w:sz w:val="22"/>
          <w:szCs w:val="22"/>
          <w:lang w:val="el-GR"/>
        </w:rPr>
        <w:t>λιθοσωμάτων</w:t>
      </w:r>
      <w:proofErr w:type="spellEnd"/>
      <w:r w:rsidRPr="008E7036">
        <w:rPr>
          <w:rFonts w:ascii="Arial" w:hAnsi="Arial" w:cs="Arial"/>
          <w:sz w:val="22"/>
          <w:szCs w:val="22"/>
          <w:lang w:val="el-GR"/>
        </w:rPr>
        <w:t xml:space="preserve"> και κονιάματος δόμησης, γενικευμένη απώλεια επιχρισμάτων και εν γένει γήρανση και διάβρωση των δομικών υλικών από τους περιβαλλοντικούς παράγοντες (φωτογραφία 4). Επιπροσθέτως, η πλάγια ελεύθερη λιθοδομή (δυτική) παρουσιάζει </w:t>
      </w:r>
      <w:proofErr w:type="spellStart"/>
      <w:r w:rsidRPr="008E7036">
        <w:rPr>
          <w:rFonts w:ascii="Arial" w:hAnsi="Arial" w:cs="Arial"/>
          <w:sz w:val="22"/>
          <w:szCs w:val="22"/>
          <w:lang w:val="el-GR"/>
        </w:rPr>
        <w:t>ρηγματώσεις</w:t>
      </w:r>
      <w:proofErr w:type="spellEnd"/>
      <w:r w:rsidRPr="008E7036">
        <w:rPr>
          <w:rFonts w:ascii="Arial" w:hAnsi="Arial" w:cs="Arial"/>
          <w:sz w:val="22"/>
          <w:szCs w:val="22"/>
          <w:lang w:val="el-GR"/>
        </w:rPr>
        <w:t xml:space="preserve"> και απόκλιση από την κατακόρυφο (φωτογραφίες 1,3,5). Τα ξύλινα εξωτερικά κουφώματα έχουν καταστραφεί. Στην στέψη της τοιχοποιίας φαίνεται να έχουν γίνει επεμβάσεις καθώς υπάρχουν στοιχεία επικάλυψής της από </w:t>
      </w:r>
      <w:proofErr w:type="spellStart"/>
      <w:r w:rsidRPr="008E7036">
        <w:rPr>
          <w:rFonts w:ascii="Arial" w:hAnsi="Arial" w:cs="Arial"/>
          <w:sz w:val="22"/>
          <w:szCs w:val="22"/>
          <w:lang w:val="el-GR"/>
        </w:rPr>
        <w:t>τσιμεντεπίχρισμα</w:t>
      </w:r>
      <w:proofErr w:type="spellEnd"/>
      <w:r w:rsidRPr="008E7036">
        <w:rPr>
          <w:rFonts w:ascii="Arial" w:hAnsi="Arial" w:cs="Arial"/>
          <w:sz w:val="22"/>
          <w:szCs w:val="22"/>
          <w:lang w:val="el-GR"/>
        </w:rPr>
        <w:t xml:space="preserve">, πιθανόν για να αποφευχθεί η αποκόλληση λίθων και η πιθανή εισροή υδάτων </w:t>
      </w:r>
      <w:proofErr w:type="spellStart"/>
      <w:r w:rsidRPr="008E7036">
        <w:rPr>
          <w:rFonts w:ascii="Arial" w:hAnsi="Arial" w:cs="Arial"/>
          <w:sz w:val="22"/>
          <w:szCs w:val="22"/>
          <w:lang w:val="el-GR"/>
        </w:rPr>
        <w:t>σ’αυτή</w:t>
      </w:r>
      <w:proofErr w:type="spellEnd"/>
      <w:r w:rsidRPr="008E7036">
        <w:rPr>
          <w:rFonts w:ascii="Arial" w:hAnsi="Arial" w:cs="Arial"/>
          <w:sz w:val="22"/>
          <w:szCs w:val="22"/>
          <w:lang w:val="el-GR"/>
        </w:rPr>
        <w:t xml:space="preserve"> (φωτογραφίες 2,3). </w:t>
      </w:r>
    </w:p>
    <w:p w14:paraId="4B1444C2" w14:textId="77777777"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 xml:space="preserve">Εσωτερικά έχουν </w:t>
      </w:r>
      <w:proofErr w:type="spellStart"/>
      <w:r w:rsidRPr="008E7036">
        <w:rPr>
          <w:rFonts w:ascii="Arial" w:hAnsi="Arial" w:cs="Arial"/>
          <w:sz w:val="22"/>
          <w:szCs w:val="22"/>
          <w:lang w:val="el-GR"/>
        </w:rPr>
        <w:t>απολεσθεί</w:t>
      </w:r>
      <w:proofErr w:type="spellEnd"/>
      <w:r w:rsidRPr="008E7036">
        <w:rPr>
          <w:rFonts w:ascii="Arial" w:hAnsi="Arial" w:cs="Arial"/>
          <w:sz w:val="22"/>
          <w:szCs w:val="22"/>
          <w:lang w:val="el-GR"/>
        </w:rPr>
        <w:t xml:space="preserve"> όλα τα δομικά-οικοδομικά στοιχεία κι έχουν συσσωρευτεί τα προϊόντα κατάρρευσης από την υποχώρηση της στέγης και του ορόφου (πέτρες, ξύλα, χώμα, κεραμίδια </w:t>
      </w:r>
      <w:proofErr w:type="spellStart"/>
      <w:r w:rsidRPr="008E7036">
        <w:rPr>
          <w:rFonts w:ascii="Arial" w:hAnsi="Arial" w:cs="Arial"/>
          <w:sz w:val="22"/>
          <w:szCs w:val="22"/>
          <w:lang w:val="el-GR"/>
        </w:rPr>
        <w:t>κλπ</w:t>
      </w:r>
      <w:proofErr w:type="spellEnd"/>
      <w:r w:rsidRPr="008E7036">
        <w:rPr>
          <w:rFonts w:ascii="Arial" w:hAnsi="Arial" w:cs="Arial"/>
          <w:sz w:val="22"/>
          <w:szCs w:val="22"/>
          <w:lang w:val="el-GR"/>
        </w:rPr>
        <w:t xml:space="preserve">), (φωτογραφίες 2,6). </w:t>
      </w:r>
    </w:p>
    <w:p w14:paraId="639EB3CC" w14:textId="77777777"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Κρίνεται ως επικινδύνως ετοιμόρροπο.»</w:t>
      </w:r>
    </w:p>
    <w:p w14:paraId="7DCA19E6" w14:textId="77777777" w:rsid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 xml:space="preserve">(7)  Την με αριθ. </w:t>
      </w:r>
      <w:proofErr w:type="spellStart"/>
      <w:r w:rsidRPr="008E7036">
        <w:rPr>
          <w:rFonts w:ascii="Arial" w:hAnsi="Arial" w:cs="Arial"/>
          <w:sz w:val="22"/>
          <w:szCs w:val="22"/>
          <w:lang w:val="el-GR"/>
        </w:rPr>
        <w:t>Πρωτ</w:t>
      </w:r>
      <w:proofErr w:type="spellEnd"/>
      <w:r w:rsidRPr="008E7036">
        <w:rPr>
          <w:rFonts w:ascii="Arial" w:hAnsi="Arial" w:cs="Arial"/>
          <w:sz w:val="22"/>
          <w:szCs w:val="22"/>
          <w:lang w:val="el-GR"/>
        </w:rPr>
        <w:t xml:space="preserve">. οικ.8/23.5.2024 Πρόσκληση σε συνεδρίαση της 2ης Ε.ΕΠ.ΕΤ. χωρικής αρμοδιότητας Νήσων Βορείων </w:t>
      </w:r>
      <w:proofErr w:type="spellStart"/>
      <w:r w:rsidRPr="008E7036">
        <w:rPr>
          <w:rFonts w:ascii="Arial" w:hAnsi="Arial" w:cs="Arial"/>
          <w:sz w:val="22"/>
          <w:szCs w:val="22"/>
          <w:lang w:val="el-GR"/>
        </w:rPr>
        <w:t>Σποράδων</w:t>
      </w:r>
      <w:proofErr w:type="spellEnd"/>
      <w:r w:rsidRPr="008E7036">
        <w:rPr>
          <w:rFonts w:ascii="Arial" w:hAnsi="Arial" w:cs="Arial"/>
          <w:sz w:val="22"/>
          <w:szCs w:val="22"/>
          <w:lang w:val="el-GR"/>
        </w:rPr>
        <w:t xml:space="preserve"> προς τα μέλη της Επιτροπής για την διεξαγωγή της παρούσας 1ης/2024 (24.5.2024) Συνεδρίασης </w:t>
      </w:r>
    </w:p>
    <w:p w14:paraId="24DBCFBF" w14:textId="77777777" w:rsidR="008E7036" w:rsidRDefault="008E7036" w:rsidP="008E7036">
      <w:pPr>
        <w:spacing w:after="120"/>
        <w:jc w:val="both"/>
        <w:rPr>
          <w:rFonts w:ascii="Arial" w:hAnsi="Arial" w:cs="Arial"/>
          <w:b/>
          <w:sz w:val="22"/>
          <w:szCs w:val="22"/>
          <w:lang w:val="el-GR"/>
        </w:rPr>
      </w:pPr>
    </w:p>
    <w:p w14:paraId="743208C7" w14:textId="4D5083C4" w:rsidR="002D24DC" w:rsidRPr="002D24DC" w:rsidRDefault="002D24DC" w:rsidP="008E7036">
      <w:pPr>
        <w:spacing w:after="120"/>
        <w:jc w:val="both"/>
        <w:rPr>
          <w:rFonts w:ascii="Arial" w:hAnsi="Arial" w:cs="Arial"/>
          <w:b/>
          <w:sz w:val="22"/>
          <w:szCs w:val="22"/>
          <w:lang w:val="el-GR"/>
        </w:rPr>
      </w:pPr>
      <w:r w:rsidRPr="002D24DC">
        <w:rPr>
          <w:rFonts w:ascii="Arial" w:hAnsi="Arial" w:cs="Arial"/>
          <w:b/>
          <w:sz w:val="22"/>
          <w:szCs w:val="22"/>
          <w:lang w:val="el-GR"/>
        </w:rPr>
        <w:t xml:space="preserve">μετά από διαλογική συζήτηση και διατύπωση των απόψεων των μελών, </w:t>
      </w:r>
    </w:p>
    <w:p w14:paraId="451E5CF3" w14:textId="77777777" w:rsidR="008E7036" w:rsidRDefault="008E7036" w:rsidP="002D24DC">
      <w:pPr>
        <w:spacing w:after="120"/>
        <w:jc w:val="both"/>
        <w:rPr>
          <w:rFonts w:ascii="Arial" w:hAnsi="Arial" w:cs="Arial"/>
          <w:b/>
          <w:sz w:val="22"/>
          <w:szCs w:val="22"/>
          <w:lang w:val="el-GR"/>
        </w:rPr>
      </w:pPr>
    </w:p>
    <w:p w14:paraId="3E87AECF" w14:textId="1FBD8830" w:rsidR="002D24DC" w:rsidRPr="002D24DC" w:rsidRDefault="002D24DC" w:rsidP="002D24DC">
      <w:pPr>
        <w:spacing w:after="120"/>
        <w:jc w:val="both"/>
        <w:rPr>
          <w:rFonts w:ascii="Arial" w:hAnsi="Arial" w:cs="Arial"/>
          <w:b/>
          <w:sz w:val="22"/>
          <w:szCs w:val="22"/>
          <w:lang w:val="el-GR"/>
        </w:rPr>
      </w:pPr>
      <w:r w:rsidRPr="002D24DC">
        <w:rPr>
          <w:rFonts w:ascii="Arial" w:hAnsi="Arial" w:cs="Arial"/>
          <w:b/>
          <w:sz w:val="22"/>
          <w:szCs w:val="22"/>
          <w:lang w:val="el-GR"/>
        </w:rPr>
        <w:t>ΑΠΟΦΑΣΙΖΕΙ ομόφωνα</w:t>
      </w:r>
    </w:p>
    <w:p w14:paraId="6956B142" w14:textId="0AAC54B3"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1.</w:t>
      </w:r>
      <w:r w:rsidR="00F967AC">
        <w:rPr>
          <w:rFonts w:ascii="Arial" w:hAnsi="Arial" w:cs="Arial"/>
          <w:sz w:val="22"/>
          <w:szCs w:val="22"/>
          <w:lang w:val="el-GR"/>
        </w:rPr>
        <w:t xml:space="preserve"> </w:t>
      </w:r>
      <w:r w:rsidRPr="008E7036">
        <w:rPr>
          <w:rFonts w:ascii="Arial" w:hAnsi="Arial" w:cs="Arial"/>
          <w:sz w:val="22"/>
          <w:szCs w:val="22"/>
          <w:lang w:val="el-GR"/>
        </w:rPr>
        <w:t xml:space="preserve">Κατεδάφιση του κτιρίου έως το ύψος του κατωφλιού της εισόδου </w:t>
      </w:r>
    </w:p>
    <w:p w14:paraId="3DDB17DB" w14:textId="1B4D8416"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2.</w:t>
      </w:r>
      <w:r w:rsidR="00F967AC">
        <w:rPr>
          <w:rFonts w:ascii="Arial" w:hAnsi="Arial" w:cs="Arial"/>
          <w:sz w:val="22"/>
          <w:szCs w:val="22"/>
          <w:lang w:val="el-GR"/>
        </w:rPr>
        <w:t xml:space="preserve"> </w:t>
      </w:r>
      <w:r w:rsidRPr="008E7036">
        <w:rPr>
          <w:rFonts w:ascii="Arial" w:hAnsi="Arial" w:cs="Arial"/>
          <w:sz w:val="22"/>
          <w:szCs w:val="22"/>
          <w:lang w:val="el-GR"/>
        </w:rPr>
        <w:t xml:space="preserve">Διατήρησης βάσης του κτηρίου με όλα τα στοιχεία (σκαλοπάτια, πεζούλες) που διαθέτει περιμετρικά επί του </w:t>
      </w:r>
      <w:proofErr w:type="spellStart"/>
      <w:r w:rsidRPr="008E7036">
        <w:rPr>
          <w:rFonts w:ascii="Arial" w:hAnsi="Arial" w:cs="Arial"/>
          <w:sz w:val="22"/>
          <w:szCs w:val="22"/>
          <w:lang w:val="el-GR"/>
        </w:rPr>
        <w:t>καλντεριμιού</w:t>
      </w:r>
      <w:proofErr w:type="spellEnd"/>
      <w:r w:rsidRPr="008E7036">
        <w:rPr>
          <w:rFonts w:ascii="Arial" w:hAnsi="Arial" w:cs="Arial"/>
          <w:sz w:val="22"/>
          <w:szCs w:val="22"/>
          <w:lang w:val="el-GR"/>
        </w:rPr>
        <w:t>. Προκειμένου να διατηρηθεί η μορφολογική συνέχεια και παραδοσιακή φυσιογνωμία του κοινόχρηστου χώρου του ιστορικού τόπου.</w:t>
      </w:r>
    </w:p>
    <w:p w14:paraId="192EEF19" w14:textId="75587CED"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3.</w:t>
      </w:r>
      <w:r w:rsidR="00F967AC">
        <w:rPr>
          <w:rFonts w:ascii="Arial" w:hAnsi="Arial" w:cs="Arial"/>
          <w:sz w:val="22"/>
          <w:szCs w:val="22"/>
          <w:lang w:val="el-GR"/>
        </w:rPr>
        <w:t xml:space="preserve"> </w:t>
      </w:r>
      <w:r w:rsidRPr="008E7036">
        <w:rPr>
          <w:rFonts w:ascii="Arial" w:hAnsi="Arial" w:cs="Arial"/>
          <w:sz w:val="22"/>
          <w:szCs w:val="22"/>
          <w:lang w:val="el-GR"/>
        </w:rPr>
        <w:t xml:space="preserve">Κατά την κατεδάφιση να ληφθούν τα προσήκοντα μέτρα προστασίας και αποφυγής κατάρρευσης τμημάτων και βλαβών όμορων ιδιοκτησιών, δεδομένης της στενότητας του δρόμου και της ύπαρξης σε </w:t>
      </w:r>
      <w:r w:rsidRPr="008E7036">
        <w:rPr>
          <w:rFonts w:ascii="Arial" w:hAnsi="Arial" w:cs="Arial"/>
          <w:sz w:val="22"/>
          <w:szCs w:val="22"/>
          <w:lang w:val="el-GR"/>
        </w:rPr>
        <w:lastRenderedPageBreak/>
        <w:t>κοντινή απόσταση κτηρίων του ιστορικού τόπου, σύμφωνα με την ΥΑ οικ. 31245/93 «Συστάσεις για κατεδαφίσεις κτιρίων», ΦΕΚ 451/Β/24-6-93.</w:t>
      </w:r>
    </w:p>
    <w:p w14:paraId="389750F3" w14:textId="2A66BF83"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4.</w:t>
      </w:r>
      <w:r w:rsidR="00F967AC">
        <w:rPr>
          <w:rFonts w:ascii="Arial" w:hAnsi="Arial" w:cs="Arial"/>
          <w:sz w:val="22"/>
          <w:szCs w:val="22"/>
          <w:lang w:val="el-GR"/>
        </w:rPr>
        <w:t xml:space="preserve"> </w:t>
      </w:r>
      <w:r w:rsidRPr="008E7036">
        <w:rPr>
          <w:rFonts w:ascii="Arial" w:hAnsi="Arial" w:cs="Arial"/>
          <w:sz w:val="22"/>
          <w:szCs w:val="22"/>
          <w:lang w:val="el-GR"/>
        </w:rPr>
        <w:t>Να γίνει περίφραξη με πασσάλους και συρματόπλεγμα επί των δημοτικών οδών (καλντερίμια) έμπροσθεν του επικινδύνου κτηρίου.</w:t>
      </w:r>
    </w:p>
    <w:p w14:paraId="20093CF7" w14:textId="69F2CC25"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5.</w:t>
      </w:r>
      <w:r w:rsidR="00F967AC">
        <w:rPr>
          <w:rFonts w:ascii="Arial" w:hAnsi="Arial" w:cs="Arial"/>
          <w:sz w:val="22"/>
          <w:szCs w:val="22"/>
          <w:lang w:val="el-GR"/>
        </w:rPr>
        <w:t xml:space="preserve"> </w:t>
      </w:r>
      <w:r w:rsidRPr="008E7036">
        <w:rPr>
          <w:rFonts w:ascii="Arial" w:hAnsi="Arial" w:cs="Arial"/>
          <w:sz w:val="22"/>
          <w:szCs w:val="22"/>
          <w:lang w:val="el-GR"/>
        </w:rPr>
        <w:t>Να γίνει αντιστήριξη και επισκευή της βόρειας μεσοτοιχίας.</w:t>
      </w:r>
    </w:p>
    <w:p w14:paraId="1D749C89" w14:textId="555D9B24"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6.</w:t>
      </w:r>
      <w:r w:rsidR="00F967AC">
        <w:rPr>
          <w:rFonts w:ascii="Arial" w:hAnsi="Arial" w:cs="Arial"/>
          <w:sz w:val="22"/>
          <w:szCs w:val="22"/>
          <w:lang w:val="el-GR"/>
        </w:rPr>
        <w:t xml:space="preserve"> </w:t>
      </w:r>
      <w:r w:rsidRPr="008E7036">
        <w:rPr>
          <w:rFonts w:ascii="Arial" w:hAnsi="Arial" w:cs="Arial"/>
          <w:sz w:val="22"/>
          <w:szCs w:val="22"/>
          <w:lang w:val="el-GR"/>
        </w:rPr>
        <w:t>Να γίνει στερέωση (αρμολόγηση) των διατηρούμενων στοιχείων της βάσης και των στοιχείων που διατηρούνται στον κοινόχρηστο χώρο (κλίμακες).</w:t>
      </w:r>
    </w:p>
    <w:p w14:paraId="1DA5EE37" w14:textId="6B7F72B9"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7.</w:t>
      </w:r>
      <w:r w:rsidR="00F967AC">
        <w:rPr>
          <w:rFonts w:ascii="Arial" w:hAnsi="Arial" w:cs="Arial"/>
          <w:sz w:val="22"/>
          <w:szCs w:val="22"/>
          <w:lang w:val="el-GR"/>
        </w:rPr>
        <w:t xml:space="preserve"> </w:t>
      </w:r>
      <w:r w:rsidRPr="008E7036">
        <w:rPr>
          <w:rFonts w:ascii="Arial" w:hAnsi="Arial" w:cs="Arial"/>
          <w:sz w:val="22"/>
          <w:szCs w:val="22"/>
          <w:lang w:val="el-GR"/>
        </w:rPr>
        <w:t>Καθαρισμός του εσωτερικού χώρου και απομάκρυνση των προϊόντων κατεδάφισης.</w:t>
      </w:r>
    </w:p>
    <w:p w14:paraId="01B08189" w14:textId="0FB5461D" w:rsidR="008E7036" w:rsidRPr="008E7036" w:rsidRDefault="008E7036" w:rsidP="008E7036">
      <w:pPr>
        <w:spacing w:after="120"/>
        <w:jc w:val="both"/>
        <w:rPr>
          <w:rFonts w:ascii="Arial" w:hAnsi="Arial" w:cs="Arial"/>
          <w:sz w:val="22"/>
          <w:szCs w:val="22"/>
          <w:lang w:val="el-GR"/>
        </w:rPr>
      </w:pPr>
      <w:r w:rsidRPr="008E7036">
        <w:rPr>
          <w:rFonts w:ascii="Arial" w:hAnsi="Arial" w:cs="Arial"/>
          <w:sz w:val="22"/>
          <w:szCs w:val="22"/>
          <w:lang w:val="el-GR"/>
        </w:rPr>
        <w:t>8.</w:t>
      </w:r>
      <w:r w:rsidR="00F967AC">
        <w:rPr>
          <w:rFonts w:ascii="Arial" w:hAnsi="Arial" w:cs="Arial"/>
          <w:sz w:val="22"/>
          <w:szCs w:val="22"/>
          <w:lang w:val="el-GR"/>
        </w:rPr>
        <w:t xml:space="preserve"> </w:t>
      </w:r>
      <w:bookmarkStart w:id="0" w:name="_GoBack"/>
      <w:bookmarkEnd w:id="0"/>
      <w:r w:rsidRPr="008E7036">
        <w:rPr>
          <w:rFonts w:ascii="Arial" w:hAnsi="Arial" w:cs="Arial"/>
          <w:sz w:val="22"/>
          <w:szCs w:val="22"/>
          <w:lang w:val="el-GR"/>
        </w:rPr>
        <w:t>Για όλα τα παραπάνω απαιτείται έγκριση εκτέλεσης εργασιών (ηλεκτρονική έκδοση).</w:t>
      </w:r>
    </w:p>
    <w:p w14:paraId="6B66182B" w14:textId="77777777" w:rsidR="008E7036" w:rsidRPr="008E7036" w:rsidRDefault="008E7036" w:rsidP="008E7036">
      <w:pPr>
        <w:spacing w:after="120"/>
        <w:jc w:val="both"/>
        <w:rPr>
          <w:rFonts w:ascii="Arial" w:hAnsi="Arial" w:cs="Arial"/>
          <w:sz w:val="22"/>
          <w:szCs w:val="22"/>
          <w:lang w:val="el-GR"/>
        </w:rPr>
      </w:pPr>
    </w:p>
    <w:p w14:paraId="21B4A92F" w14:textId="77777777" w:rsidR="002D24DC" w:rsidRPr="002D24DC" w:rsidRDefault="002D24DC" w:rsidP="002D24DC">
      <w:pPr>
        <w:spacing w:after="120"/>
        <w:jc w:val="both"/>
        <w:rPr>
          <w:rFonts w:ascii="Arial" w:hAnsi="Arial" w:cs="Arial"/>
          <w:sz w:val="22"/>
          <w:szCs w:val="22"/>
          <w:lang w:val="el-GR"/>
        </w:rPr>
      </w:pPr>
      <w:r w:rsidRPr="002D24DC">
        <w:rPr>
          <w:rFonts w:ascii="Arial" w:hAnsi="Arial" w:cs="Arial"/>
          <w:sz w:val="22"/>
          <w:szCs w:val="22"/>
          <w:lang w:val="el-GR"/>
        </w:rPr>
        <w:t xml:space="preserve">Η παρούσα απόφαση διαβιβάζεται </w:t>
      </w:r>
      <w:r w:rsidRPr="002D24DC">
        <w:rPr>
          <w:rFonts w:ascii="Arial" w:hAnsi="Arial" w:cs="Arial"/>
          <w:sz w:val="22"/>
          <w:szCs w:val="22"/>
          <w:u w:val="single"/>
          <w:lang w:val="el-GR"/>
        </w:rPr>
        <w:t>στην οικεία ΥΔΟΜ και τον οικείο Δήμο</w:t>
      </w:r>
      <w:r w:rsidRPr="002D24DC">
        <w:rPr>
          <w:rFonts w:ascii="Arial" w:hAnsi="Arial" w:cs="Arial"/>
          <w:sz w:val="22"/>
          <w:szCs w:val="22"/>
          <w:lang w:val="el-GR"/>
        </w:rPr>
        <w:t xml:space="preserve"> προς εκτέλεση των προβλεπόμενων κατά τον νόμο ενεργειών.</w:t>
      </w:r>
    </w:p>
    <w:p w14:paraId="68DEC81B" w14:textId="17CA8A28" w:rsidR="00710032" w:rsidRPr="00F10466" w:rsidRDefault="00710032" w:rsidP="00710032">
      <w:pPr>
        <w:spacing w:after="120"/>
        <w:jc w:val="both"/>
        <w:rPr>
          <w:rFonts w:ascii="Arial" w:hAnsi="Arial" w:cs="Arial"/>
          <w:sz w:val="22"/>
          <w:szCs w:val="22"/>
          <w:lang w:val="el-GR"/>
        </w:rPr>
      </w:pPr>
    </w:p>
    <w:p w14:paraId="45AFABFE" w14:textId="77777777" w:rsidR="00DD66E4" w:rsidRPr="00F10466" w:rsidRDefault="001250CB" w:rsidP="001250CB">
      <w:pPr>
        <w:pStyle w:val="30"/>
        <w:jc w:val="center"/>
        <w:rPr>
          <w:rFonts w:ascii="Arial" w:hAnsi="Arial" w:cs="Arial"/>
          <w:sz w:val="22"/>
          <w:szCs w:val="22"/>
          <w:lang w:val="el-GR"/>
        </w:rPr>
      </w:pPr>
      <w:r w:rsidRPr="00F10466">
        <w:rPr>
          <w:rFonts w:ascii="Arial" w:hAnsi="Arial" w:cs="Arial"/>
          <w:sz w:val="22"/>
          <w:szCs w:val="22"/>
          <w:lang w:val="el-GR"/>
        </w:rPr>
        <w:t>-------------------------------------------------------------------</w:t>
      </w:r>
    </w:p>
    <w:p w14:paraId="7F661699" w14:textId="77777777" w:rsidR="008D7551" w:rsidRPr="00F10466" w:rsidRDefault="0090721B">
      <w:pPr>
        <w:pStyle w:val="30"/>
        <w:rPr>
          <w:rFonts w:ascii="Arial" w:hAnsi="Arial" w:cs="Arial"/>
          <w:sz w:val="22"/>
          <w:szCs w:val="22"/>
          <w:lang w:val="el-GR"/>
        </w:rPr>
      </w:pPr>
      <w:r w:rsidRPr="00F10466">
        <w:rPr>
          <w:rFonts w:ascii="Arial" w:hAnsi="Arial" w:cs="Arial"/>
          <w:sz w:val="22"/>
          <w:szCs w:val="22"/>
          <w:lang w:val="el-GR"/>
        </w:rPr>
        <w:t xml:space="preserve">Μετά το πέρας της εξέτασης του θέματος, </w:t>
      </w:r>
      <w:proofErr w:type="spellStart"/>
      <w:r w:rsidRPr="00F10466">
        <w:rPr>
          <w:rFonts w:ascii="Arial" w:hAnsi="Arial" w:cs="Arial"/>
          <w:sz w:val="22"/>
          <w:szCs w:val="22"/>
          <w:lang w:val="el-GR"/>
        </w:rPr>
        <w:t>λύεται</w:t>
      </w:r>
      <w:proofErr w:type="spellEnd"/>
      <w:r w:rsidRPr="00F10466">
        <w:rPr>
          <w:rFonts w:ascii="Arial" w:hAnsi="Arial" w:cs="Arial"/>
          <w:sz w:val="22"/>
          <w:szCs w:val="22"/>
          <w:lang w:val="el-GR"/>
        </w:rPr>
        <w:t xml:space="preserve"> η συνεδρίαση.</w:t>
      </w:r>
    </w:p>
    <w:p w14:paraId="0A7DD7EF" w14:textId="77777777" w:rsidR="00DD66E4" w:rsidRPr="00F10466" w:rsidRDefault="00DD66E4">
      <w:pPr>
        <w:pStyle w:val="30"/>
        <w:jc w:val="both"/>
        <w:rPr>
          <w:rFonts w:ascii="Arial" w:hAnsi="Arial" w:cs="Arial"/>
          <w:sz w:val="22"/>
          <w:szCs w:val="22"/>
          <w:lang w:val="el-GR"/>
        </w:rPr>
      </w:pPr>
    </w:p>
    <w:p w14:paraId="3ADF3568" w14:textId="77777777" w:rsidR="00DD66E4" w:rsidRPr="00F10466" w:rsidRDefault="00DD66E4">
      <w:pPr>
        <w:pStyle w:val="30"/>
        <w:jc w:val="both"/>
        <w:rPr>
          <w:rFonts w:ascii="Arial" w:hAnsi="Arial" w:cs="Arial"/>
          <w:sz w:val="22"/>
          <w:szCs w:val="22"/>
          <w:lang w:val="el-GR"/>
        </w:rPr>
      </w:pPr>
    </w:p>
    <w:p w14:paraId="2010AC94" w14:textId="77777777" w:rsidR="00DD66E4" w:rsidRPr="00F10466" w:rsidRDefault="00DD66E4">
      <w:pPr>
        <w:pStyle w:val="30"/>
        <w:jc w:val="both"/>
        <w:rPr>
          <w:rFonts w:ascii="Arial" w:hAnsi="Arial" w:cs="Arial"/>
          <w:sz w:val="22"/>
          <w:szCs w:val="22"/>
          <w:lang w:val="el-GR"/>
        </w:rPr>
      </w:pPr>
    </w:p>
    <w:tbl>
      <w:tblPr>
        <w:tblStyle w:val="af0"/>
        <w:tblW w:w="10129" w:type="dxa"/>
        <w:tblLayout w:type="fixed"/>
        <w:tblLook w:val="04A0" w:firstRow="1" w:lastRow="0" w:firstColumn="1" w:lastColumn="0" w:noHBand="0" w:noVBand="1"/>
      </w:tblPr>
      <w:tblGrid>
        <w:gridCol w:w="5670"/>
        <w:gridCol w:w="4459"/>
      </w:tblGrid>
      <w:tr w:rsidR="00F10466" w:rsidRPr="00F10466" w14:paraId="7409DEFF" w14:textId="77777777" w:rsidTr="00041C9A">
        <w:trPr>
          <w:trHeight w:val="1492"/>
        </w:trPr>
        <w:tc>
          <w:tcPr>
            <w:tcW w:w="5670" w:type="dxa"/>
            <w:tcBorders>
              <w:top w:val="nil"/>
              <w:left w:val="nil"/>
              <w:bottom w:val="nil"/>
              <w:right w:val="nil"/>
            </w:tcBorders>
          </w:tcPr>
          <w:p w14:paraId="6D9477F7" w14:textId="77777777" w:rsidR="00041C9A" w:rsidRPr="00F10466" w:rsidRDefault="00041C9A" w:rsidP="00041C9A">
            <w:pPr>
              <w:spacing w:after="120"/>
              <w:jc w:val="center"/>
              <w:rPr>
                <w:rFonts w:ascii="Arial" w:hAnsi="Arial" w:cs="Arial"/>
                <w:b/>
                <w:sz w:val="22"/>
                <w:szCs w:val="22"/>
                <w:lang w:val="el-GR"/>
              </w:rPr>
            </w:pPr>
            <w:r w:rsidRPr="00F10466">
              <w:rPr>
                <w:rFonts w:ascii="Arial" w:hAnsi="Arial" w:cs="Arial"/>
                <w:b/>
                <w:sz w:val="22"/>
                <w:szCs w:val="22"/>
                <w:lang w:val="el-GR"/>
              </w:rPr>
              <w:t>Η</w:t>
            </w:r>
            <w:r w:rsidRPr="00F10466">
              <w:rPr>
                <w:rFonts w:ascii="Arial" w:hAnsi="Arial" w:cs="Arial"/>
                <w:b/>
                <w:sz w:val="22"/>
                <w:szCs w:val="22"/>
              </w:rPr>
              <w:t xml:space="preserve"> </w:t>
            </w:r>
            <w:r w:rsidRPr="00F10466">
              <w:rPr>
                <w:rFonts w:ascii="Arial" w:hAnsi="Arial" w:cs="Arial"/>
                <w:b/>
                <w:sz w:val="22"/>
                <w:szCs w:val="22"/>
                <w:lang w:val="el-GR"/>
              </w:rPr>
              <w:t>ΠΡΟΕΔΡΟΣ</w:t>
            </w:r>
          </w:p>
          <w:p w14:paraId="73CB21F8" w14:textId="77777777" w:rsidR="00041C9A" w:rsidRPr="00F10466" w:rsidRDefault="00041C9A" w:rsidP="00041C9A">
            <w:pPr>
              <w:pStyle w:val="30"/>
              <w:jc w:val="center"/>
              <w:rPr>
                <w:rFonts w:ascii="Arial" w:hAnsi="Arial" w:cs="Arial"/>
                <w:b/>
                <w:sz w:val="22"/>
                <w:szCs w:val="22"/>
                <w:lang w:val="el-GR"/>
              </w:rPr>
            </w:pPr>
          </w:p>
          <w:p w14:paraId="3AB95C6B" w14:textId="689E7FF8" w:rsidR="00041C9A" w:rsidRPr="00F10466" w:rsidRDefault="002D24DC" w:rsidP="00041C9A">
            <w:pPr>
              <w:pStyle w:val="30"/>
              <w:jc w:val="center"/>
              <w:rPr>
                <w:rFonts w:ascii="Arial" w:hAnsi="Arial" w:cs="Arial"/>
                <w:b/>
                <w:sz w:val="22"/>
                <w:szCs w:val="22"/>
                <w:lang w:val="el-GR"/>
              </w:rPr>
            </w:pPr>
            <w:r w:rsidRPr="002D24DC">
              <w:rPr>
                <w:rFonts w:ascii="Arial" w:hAnsi="Arial" w:cs="Arial"/>
                <w:b/>
                <w:sz w:val="22"/>
                <w:szCs w:val="22"/>
                <w:lang w:val="el-GR"/>
              </w:rPr>
              <w:t xml:space="preserve">Προβιά Αγγελική </w:t>
            </w:r>
          </w:p>
        </w:tc>
        <w:tc>
          <w:tcPr>
            <w:tcW w:w="4459" w:type="dxa"/>
            <w:tcBorders>
              <w:top w:val="nil"/>
              <w:left w:val="nil"/>
              <w:bottom w:val="nil"/>
              <w:right w:val="nil"/>
            </w:tcBorders>
          </w:tcPr>
          <w:p w14:paraId="741B469D" w14:textId="68A2DEB4" w:rsidR="00041C9A" w:rsidRPr="00F10466" w:rsidRDefault="00041C9A" w:rsidP="00041C9A">
            <w:pPr>
              <w:spacing w:after="120"/>
              <w:jc w:val="center"/>
              <w:rPr>
                <w:rFonts w:ascii="Arial" w:hAnsi="Arial" w:cs="Arial"/>
                <w:b/>
                <w:sz w:val="22"/>
                <w:szCs w:val="22"/>
                <w:lang w:val="el-GR"/>
              </w:rPr>
            </w:pPr>
            <w:r w:rsidRPr="00F10466">
              <w:rPr>
                <w:rFonts w:ascii="Arial" w:hAnsi="Arial" w:cs="Arial"/>
                <w:b/>
                <w:sz w:val="22"/>
                <w:szCs w:val="22"/>
              </w:rPr>
              <w:t xml:space="preserve">Η </w:t>
            </w:r>
            <w:r w:rsidRPr="00F10466">
              <w:rPr>
                <w:rFonts w:ascii="Arial" w:hAnsi="Arial" w:cs="Arial"/>
                <w:b/>
                <w:sz w:val="22"/>
                <w:szCs w:val="22"/>
                <w:lang w:val="el-GR"/>
              </w:rPr>
              <w:t>ΓΡΑΜΜΑΤΕΑΣ</w:t>
            </w:r>
          </w:p>
          <w:p w14:paraId="5570FBC1" w14:textId="77777777" w:rsidR="00041C9A" w:rsidRPr="00F10466" w:rsidRDefault="00041C9A" w:rsidP="00041C9A">
            <w:pPr>
              <w:spacing w:after="120"/>
              <w:jc w:val="center"/>
              <w:rPr>
                <w:rFonts w:ascii="Arial" w:hAnsi="Arial" w:cs="Arial"/>
                <w:b/>
                <w:sz w:val="22"/>
                <w:szCs w:val="22"/>
                <w:lang w:val="el-GR"/>
              </w:rPr>
            </w:pPr>
          </w:p>
          <w:p w14:paraId="6A770BBA" w14:textId="1583B1F7" w:rsidR="00041C9A" w:rsidRPr="00F10466" w:rsidRDefault="00041C9A" w:rsidP="00041C9A">
            <w:pPr>
              <w:spacing w:after="120"/>
              <w:jc w:val="center"/>
              <w:rPr>
                <w:rFonts w:ascii="Arial" w:hAnsi="Arial" w:cs="Arial"/>
                <w:b/>
                <w:sz w:val="22"/>
                <w:szCs w:val="22"/>
                <w:lang w:val="el-GR"/>
              </w:rPr>
            </w:pPr>
            <w:r w:rsidRPr="00F10466">
              <w:rPr>
                <w:rFonts w:ascii="Arial" w:hAnsi="Arial" w:cs="Arial"/>
                <w:b/>
                <w:sz w:val="22"/>
                <w:szCs w:val="22"/>
                <w:lang w:val="el-GR"/>
              </w:rPr>
              <w:t xml:space="preserve">Ειρήνη Πολατίδου </w:t>
            </w:r>
          </w:p>
        </w:tc>
      </w:tr>
    </w:tbl>
    <w:p w14:paraId="0287C16B" w14:textId="77777777" w:rsidR="00B80D7B" w:rsidRPr="00F10466" w:rsidRDefault="00B80D7B" w:rsidP="00E80DB7">
      <w:pPr>
        <w:pStyle w:val="30"/>
        <w:rPr>
          <w:rFonts w:ascii="Arial" w:hAnsi="Arial" w:cs="Arial"/>
          <w:b/>
          <w:sz w:val="22"/>
          <w:szCs w:val="22"/>
          <w:lang w:val="el-GR"/>
        </w:rPr>
      </w:pPr>
    </w:p>
    <w:p w14:paraId="2D13D753" w14:textId="77777777" w:rsidR="00E80DB7" w:rsidRPr="00F10466" w:rsidRDefault="00E80DB7" w:rsidP="00E80DB7">
      <w:pPr>
        <w:pStyle w:val="30"/>
        <w:rPr>
          <w:rFonts w:ascii="Arial" w:hAnsi="Arial" w:cs="Arial"/>
          <w:b/>
          <w:sz w:val="22"/>
          <w:szCs w:val="22"/>
          <w:lang w:val="el-GR"/>
        </w:rPr>
      </w:pPr>
      <w:r w:rsidRPr="00F10466">
        <w:rPr>
          <w:rFonts w:ascii="Arial" w:hAnsi="Arial" w:cs="Arial"/>
          <w:b/>
          <w:sz w:val="22"/>
          <w:szCs w:val="22"/>
          <w:lang w:val="el-GR"/>
        </w:rPr>
        <w:t>ΤΑ ΜΕΛΗ</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2"/>
        <w:gridCol w:w="4393"/>
      </w:tblGrid>
      <w:tr w:rsidR="00F10466" w:rsidRPr="00F10466" w14:paraId="341F053D" w14:textId="77777777" w:rsidTr="00041C9A">
        <w:tc>
          <w:tcPr>
            <w:tcW w:w="5672" w:type="dxa"/>
          </w:tcPr>
          <w:p w14:paraId="0DD81AA6" w14:textId="77777777" w:rsidR="002D24DC" w:rsidRPr="002D24DC" w:rsidRDefault="002D24DC" w:rsidP="002D24DC">
            <w:pPr>
              <w:pStyle w:val="30"/>
              <w:rPr>
                <w:rFonts w:ascii="Arial" w:hAnsi="Arial" w:cs="Arial"/>
                <w:b/>
                <w:sz w:val="22"/>
                <w:szCs w:val="22"/>
                <w:lang w:val="el-GR"/>
              </w:rPr>
            </w:pPr>
          </w:p>
          <w:p w14:paraId="6D38607F" w14:textId="36830AE0" w:rsidR="00BC3EAA" w:rsidRPr="00F10466" w:rsidRDefault="002D24DC" w:rsidP="002D24DC">
            <w:pPr>
              <w:pStyle w:val="30"/>
              <w:rPr>
                <w:rFonts w:ascii="Arial" w:hAnsi="Arial" w:cs="Arial"/>
                <w:b/>
                <w:sz w:val="22"/>
                <w:szCs w:val="22"/>
                <w:lang w:val="el-GR"/>
              </w:rPr>
            </w:pPr>
            <w:r w:rsidRPr="002D24DC">
              <w:rPr>
                <w:rFonts w:ascii="Arial" w:hAnsi="Arial" w:cs="Arial"/>
                <w:b/>
                <w:sz w:val="22"/>
                <w:szCs w:val="22"/>
                <w:lang w:val="el-GR"/>
              </w:rPr>
              <w:t xml:space="preserve">Ανδριανή </w:t>
            </w:r>
            <w:proofErr w:type="spellStart"/>
            <w:r w:rsidRPr="002D24DC">
              <w:rPr>
                <w:rFonts w:ascii="Arial" w:hAnsi="Arial" w:cs="Arial"/>
                <w:b/>
                <w:sz w:val="22"/>
                <w:szCs w:val="22"/>
                <w:lang w:val="el-GR"/>
              </w:rPr>
              <w:t>Διαγουμά</w:t>
            </w:r>
            <w:proofErr w:type="spellEnd"/>
          </w:p>
        </w:tc>
        <w:tc>
          <w:tcPr>
            <w:tcW w:w="4393" w:type="dxa"/>
          </w:tcPr>
          <w:p w14:paraId="26DAD4B6" w14:textId="77777777" w:rsidR="00BC3EAA" w:rsidRPr="00F10466" w:rsidRDefault="00BC3EAA" w:rsidP="00BC3EAA">
            <w:pPr>
              <w:pStyle w:val="30"/>
              <w:rPr>
                <w:rFonts w:ascii="Arial" w:hAnsi="Arial" w:cs="Arial"/>
                <w:b/>
                <w:sz w:val="22"/>
                <w:szCs w:val="22"/>
                <w:lang w:val="el-GR"/>
              </w:rPr>
            </w:pPr>
          </w:p>
        </w:tc>
      </w:tr>
      <w:tr w:rsidR="00F10466" w:rsidRPr="00F10466" w14:paraId="0596E441" w14:textId="77777777" w:rsidTr="00041C9A">
        <w:tc>
          <w:tcPr>
            <w:tcW w:w="5672" w:type="dxa"/>
          </w:tcPr>
          <w:p w14:paraId="6002969B" w14:textId="77777777" w:rsidR="00041C9A" w:rsidRPr="00F10466" w:rsidRDefault="00041C9A" w:rsidP="00BC3EAA">
            <w:pPr>
              <w:pStyle w:val="30"/>
              <w:rPr>
                <w:rFonts w:ascii="Arial" w:hAnsi="Arial" w:cs="Arial"/>
                <w:b/>
                <w:sz w:val="22"/>
                <w:szCs w:val="22"/>
                <w:lang w:val="el-GR"/>
              </w:rPr>
            </w:pPr>
          </w:p>
          <w:p w14:paraId="2518B4B4" w14:textId="0E134D6E" w:rsidR="00BC3EAA" w:rsidRPr="00F10466" w:rsidRDefault="002D24DC" w:rsidP="00BC3EAA">
            <w:pPr>
              <w:pStyle w:val="30"/>
              <w:rPr>
                <w:rFonts w:ascii="Arial" w:hAnsi="Arial" w:cs="Arial"/>
                <w:b/>
                <w:sz w:val="22"/>
                <w:szCs w:val="22"/>
                <w:lang w:val="el-GR"/>
              </w:rPr>
            </w:pPr>
            <w:r w:rsidRPr="002D24DC">
              <w:rPr>
                <w:rFonts w:ascii="Arial" w:hAnsi="Arial" w:cs="Arial"/>
                <w:b/>
                <w:sz w:val="22"/>
                <w:szCs w:val="22"/>
                <w:lang w:val="el-GR"/>
              </w:rPr>
              <w:t xml:space="preserve">Αστέριος </w:t>
            </w:r>
            <w:proofErr w:type="spellStart"/>
            <w:r w:rsidRPr="002D24DC">
              <w:rPr>
                <w:rFonts w:ascii="Arial" w:hAnsi="Arial" w:cs="Arial"/>
                <w:b/>
                <w:sz w:val="22"/>
                <w:szCs w:val="22"/>
                <w:lang w:val="el-GR"/>
              </w:rPr>
              <w:t>Ζιάμπας</w:t>
            </w:r>
            <w:proofErr w:type="spellEnd"/>
          </w:p>
        </w:tc>
        <w:tc>
          <w:tcPr>
            <w:tcW w:w="4393" w:type="dxa"/>
          </w:tcPr>
          <w:p w14:paraId="3FD91211" w14:textId="77777777" w:rsidR="00BC3EAA" w:rsidRPr="00F10466" w:rsidRDefault="00BC3EAA" w:rsidP="00BC3EAA">
            <w:pPr>
              <w:pStyle w:val="30"/>
              <w:rPr>
                <w:rFonts w:ascii="Arial" w:hAnsi="Arial" w:cs="Arial"/>
                <w:b/>
                <w:sz w:val="22"/>
                <w:szCs w:val="22"/>
                <w:lang w:val="el-GR"/>
              </w:rPr>
            </w:pPr>
          </w:p>
        </w:tc>
      </w:tr>
      <w:tr w:rsidR="00F10466" w:rsidRPr="00F10466" w14:paraId="5B21DBD8" w14:textId="77777777" w:rsidTr="00041C9A">
        <w:tc>
          <w:tcPr>
            <w:tcW w:w="5672" w:type="dxa"/>
          </w:tcPr>
          <w:p w14:paraId="1A0A0B1B" w14:textId="77777777" w:rsidR="00041C9A" w:rsidRPr="00F10466" w:rsidRDefault="00041C9A" w:rsidP="00BC3EAA">
            <w:pPr>
              <w:pStyle w:val="30"/>
              <w:rPr>
                <w:rFonts w:ascii="Arial" w:hAnsi="Arial" w:cs="Arial"/>
                <w:b/>
                <w:sz w:val="22"/>
                <w:szCs w:val="22"/>
                <w:lang w:val="el-GR"/>
              </w:rPr>
            </w:pPr>
          </w:p>
          <w:p w14:paraId="08BF4F6F" w14:textId="4B062339" w:rsidR="00BC3EAA" w:rsidRPr="00F10466" w:rsidRDefault="002D24DC" w:rsidP="00BC3EAA">
            <w:pPr>
              <w:pStyle w:val="30"/>
              <w:rPr>
                <w:rFonts w:ascii="Arial" w:hAnsi="Arial" w:cs="Arial"/>
                <w:b/>
                <w:sz w:val="22"/>
                <w:szCs w:val="22"/>
                <w:lang w:val="el-GR"/>
              </w:rPr>
            </w:pPr>
            <w:r w:rsidRPr="002D24DC">
              <w:rPr>
                <w:rFonts w:ascii="Arial" w:hAnsi="Arial" w:cs="Arial"/>
                <w:b/>
                <w:sz w:val="22"/>
                <w:szCs w:val="22"/>
                <w:lang w:val="el-GR"/>
              </w:rPr>
              <w:t>Αργύρης Αργυρόπουλος</w:t>
            </w:r>
          </w:p>
        </w:tc>
        <w:tc>
          <w:tcPr>
            <w:tcW w:w="4393" w:type="dxa"/>
          </w:tcPr>
          <w:p w14:paraId="2E57032F" w14:textId="77777777" w:rsidR="00BC3EAA" w:rsidRPr="00F10466" w:rsidRDefault="00BC3EAA" w:rsidP="00BC3EAA">
            <w:pPr>
              <w:pStyle w:val="30"/>
              <w:rPr>
                <w:rFonts w:ascii="Arial" w:hAnsi="Arial" w:cs="Arial"/>
                <w:b/>
                <w:sz w:val="22"/>
                <w:szCs w:val="22"/>
                <w:lang w:val="el-GR"/>
              </w:rPr>
            </w:pPr>
          </w:p>
        </w:tc>
      </w:tr>
    </w:tbl>
    <w:p w14:paraId="3CFBC908" w14:textId="77777777" w:rsidR="008D7551" w:rsidRPr="00F10466" w:rsidRDefault="008D7551">
      <w:pPr>
        <w:pStyle w:val="30"/>
        <w:rPr>
          <w:rFonts w:ascii="Arial" w:hAnsi="Arial" w:cs="Arial"/>
          <w:b/>
          <w:sz w:val="22"/>
          <w:szCs w:val="22"/>
          <w:lang w:val="el-GR"/>
        </w:rPr>
      </w:pPr>
    </w:p>
    <w:p w14:paraId="225C1066" w14:textId="77777777" w:rsidR="008D7551" w:rsidRPr="005E3902" w:rsidRDefault="008D7551">
      <w:pPr>
        <w:pStyle w:val="30"/>
        <w:rPr>
          <w:rFonts w:ascii="Arial" w:hAnsi="Arial" w:cs="Arial"/>
          <w:b/>
          <w:color w:val="FF0000"/>
          <w:sz w:val="22"/>
          <w:szCs w:val="22"/>
          <w:lang w:val="el-GR"/>
        </w:rPr>
      </w:pPr>
    </w:p>
    <w:sectPr w:rsidR="008D7551" w:rsidRPr="005E3902">
      <w:footerReference w:type="default" r:id="rId9"/>
      <w:pgSz w:w="11906" w:h="16838"/>
      <w:pgMar w:top="720" w:right="720" w:bottom="766" w:left="720" w:header="0" w:footer="709"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FAC9" w14:textId="77777777" w:rsidR="00425B78" w:rsidRDefault="00425B78">
      <w:r>
        <w:separator/>
      </w:r>
    </w:p>
  </w:endnote>
  <w:endnote w:type="continuationSeparator" w:id="0">
    <w:p w14:paraId="288C1D0E" w14:textId="77777777" w:rsidR="00425B78" w:rsidRDefault="0042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49736" w14:textId="77777777" w:rsidR="008D7551" w:rsidRDefault="0096304E">
    <w:pPr>
      <w:pStyle w:val="a5"/>
      <w:jc w:val="center"/>
      <w:rPr>
        <w:rFonts w:ascii="Arial" w:hAnsi="Arial" w:cs="Arial"/>
        <w:i/>
        <w:iCs/>
        <w:sz w:val="18"/>
        <w:szCs w:val="18"/>
      </w:rPr>
    </w:pPr>
    <w:r>
      <w:rPr>
        <w:noProof/>
      </w:rPr>
      <mc:AlternateContent>
        <mc:Choice Requires="wps">
          <w:drawing>
            <wp:anchor distT="0" distB="0" distL="114300" distR="114300" simplePos="0" relativeHeight="251657728" behindDoc="1" locked="0" layoutInCell="0" allowOverlap="1" wp14:anchorId="415F67E8" wp14:editId="0421F604">
              <wp:simplePos x="0" y="0"/>
              <wp:positionH relativeFrom="page">
                <wp:align>center</wp:align>
              </wp:positionH>
              <wp:positionV relativeFrom="page">
                <wp:align>center</wp:align>
              </wp:positionV>
              <wp:extent cx="7159625" cy="10139680"/>
              <wp:effectExtent l="0" t="0" r="0" b="0"/>
              <wp:wrapNone/>
              <wp:docPr id="2" name="Ορθογώνιο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9625" cy="10139680"/>
                      </a:xfrm>
                      <a:prstGeom prst="rect">
                        <a:avLst/>
                      </a:prstGeom>
                      <a:noFill/>
                      <a:ln w="15840">
                        <a:solidFill>
                          <a:srgbClr val="938953"/>
                        </a:solidFill>
                        <a:round/>
                      </a:ln>
                    </wps:spPr>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E16CEB3" id="Ορθογώνιο 452" o:spid="_x0000_s1026" style="position:absolute;margin-left:0;margin-top:0;width:563.75pt;height:798.4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" o:allowincell="f" filled="f" strokecolor="#938953" strokeweight=".44mm">
              <v:stroke joinstyle="round"/>
              <v:path arrowok="t"/>
              <w10:wrap anchorx="page" anchory="page"/>
            </v:rect>
          </w:pict>
        </mc:Fallback>
      </mc:AlternateContent>
    </w:r>
    <w:r w:rsidR="0090721B">
      <w:rPr>
        <w:rFonts w:ascii="Arial" w:hAnsi="Arial" w:cs="Arial"/>
        <w:i/>
        <w:iCs/>
        <w:color w:val="4F81BD" w:themeColor="accent1"/>
        <w:sz w:val="18"/>
        <w:szCs w:val="18"/>
        <w:lang w:val="el-GR"/>
      </w:rPr>
      <w:t xml:space="preserve"> </w:t>
    </w:r>
    <w:r w:rsidR="0090721B">
      <w:rPr>
        <w:rFonts w:asciiTheme="majorHAnsi" w:eastAsiaTheme="majorEastAsia" w:hAnsiTheme="majorHAnsi" w:cstheme="majorBidi"/>
        <w:i/>
        <w:iCs/>
        <w:color w:val="4F81BD" w:themeColor="accent1"/>
        <w:sz w:val="20"/>
        <w:szCs w:val="20"/>
        <w:lang w:val="el-GR"/>
      </w:rPr>
      <w:t xml:space="preserve">σελ. </w:t>
    </w:r>
    <w:r w:rsidR="0090721B">
      <w:rPr>
        <w:rFonts w:asciiTheme="majorHAnsi" w:eastAsiaTheme="majorEastAsia" w:hAnsiTheme="majorHAnsi" w:cstheme="majorBidi"/>
        <w:i/>
        <w:iCs/>
        <w:color w:val="4F81BD" w:themeColor="accent1"/>
        <w:sz w:val="20"/>
        <w:szCs w:val="20"/>
      </w:rPr>
      <w:fldChar w:fldCharType="begin"/>
    </w:r>
    <w:r w:rsidR="0090721B">
      <w:rPr>
        <w:rFonts w:ascii="Cambria" w:hAnsi="Cambria"/>
        <w:i/>
        <w:iCs/>
        <w:color w:val="4F81BD"/>
        <w:sz w:val="20"/>
        <w:szCs w:val="20"/>
      </w:rPr>
      <w:instrText>PAGE</w:instrText>
    </w:r>
    <w:r w:rsidR="0090721B">
      <w:rPr>
        <w:rFonts w:ascii="Cambria" w:hAnsi="Cambria"/>
        <w:i/>
        <w:iCs/>
        <w:color w:val="4F81BD"/>
        <w:sz w:val="20"/>
        <w:szCs w:val="20"/>
      </w:rPr>
      <w:fldChar w:fldCharType="separate"/>
    </w:r>
    <w:r w:rsidR="0090721B">
      <w:rPr>
        <w:rFonts w:ascii="Cambria" w:hAnsi="Cambria"/>
        <w:i/>
        <w:iCs/>
        <w:color w:val="4F81BD"/>
        <w:sz w:val="20"/>
        <w:szCs w:val="20"/>
      </w:rPr>
      <w:t>4</w:t>
    </w:r>
    <w:r w:rsidR="0090721B">
      <w:rPr>
        <w:rFonts w:ascii="Cambria" w:hAnsi="Cambria"/>
        <w:i/>
        <w:iCs/>
        <w:color w:val="4F81B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B3923" w14:textId="77777777" w:rsidR="00425B78" w:rsidRDefault="00425B78">
      <w:r>
        <w:separator/>
      </w:r>
    </w:p>
  </w:footnote>
  <w:footnote w:type="continuationSeparator" w:id="0">
    <w:p w14:paraId="4AE3CC5D" w14:textId="77777777" w:rsidR="00425B78" w:rsidRDefault="00425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101"/>
    <w:multiLevelType w:val="multilevel"/>
    <w:tmpl w:val="4624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86ED9"/>
    <w:multiLevelType w:val="multilevel"/>
    <w:tmpl w:val="B1B85BAC"/>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1E7862"/>
    <w:multiLevelType w:val="hybridMultilevel"/>
    <w:tmpl w:val="2E9C9B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5B951FA"/>
    <w:multiLevelType w:val="multilevel"/>
    <w:tmpl w:val="46EC3B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B4A7837"/>
    <w:multiLevelType w:val="multilevel"/>
    <w:tmpl w:val="6EB8EC30"/>
    <w:lvl w:ilvl="0">
      <w:start w:val="1"/>
      <w:numFmt w:val="decimal"/>
      <w:lvlText w:val="%1."/>
      <w:lvlJc w:val="left"/>
      <w:pPr>
        <w:tabs>
          <w:tab w:val="num" w:pos="0"/>
        </w:tabs>
        <w:ind w:left="1437" w:hanging="360"/>
      </w:pPr>
    </w:lvl>
    <w:lvl w:ilvl="1">
      <w:start w:val="1"/>
      <w:numFmt w:val="lowerLetter"/>
      <w:lvlText w:val="%2."/>
      <w:lvlJc w:val="left"/>
      <w:pPr>
        <w:tabs>
          <w:tab w:val="num" w:pos="0"/>
        </w:tabs>
        <w:ind w:left="2157" w:hanging="360"/>
      </w:pPr>
    </w:lvl>
    <w:lvl w:ilvl="2">
      <w:start w:val="1"/>
      <w:numFmt w:val="lowerRoman"/>
      <w:lvlText w:val="%3."/>
      <w:lvlJc w:val="right"/>
      <w:pPr>
        <w:tabs>
          <w:tab w:val="num" w:pos="0"/>
        </w:tabs>
        <w:ind w:left="2877" w:hanging="180"/>
      </w:pPr>
    </w:lvl>
    <w:lvl w:ilvl="3">
      <w:start w:val="1"/>
      <w:numFmt w:val="decimal"/>
      <w:lvlText w:val="%4."/>
      <w:lvlJc w:val="left"/>
      <w:pPr>
        <w:tabs>
          <w:tab w:val="num" w:pos="0"/>
        </w:tabs>
        <w:ind w:left="3597" w:hanging="360"/>
      </w:pPr>
    </w:lvl>
    <w:lvl w:ilvl="4">
      <w:start w:val="1"/>
      <w:numFmt w:val="lowerLetter"/>
      <w:lvlText w:val="%5."/>
      <w:lvlJc w:val="left"/>
      <w:pPr>
        <w:tabs>
          <w:tab w:val="num" w:pos="0"/>
        </w:tabs>
        <w:ind w:left="4317" w:hanging="360"/>
      </w:pPr>
    </w:lvl>
    <w:lvl w:ilvl="5">
      <w:start w:val="1"/>
      <w:numFmt w:val="lowerRoman"/>
      <w:lvlText w:val="%6."/>
      <w:lvlJc w:val="right"/>
      <w:pPr>
        <w:tabs>
          <w:tab w:val="num" w:pos="0"/>
        </w:tabs>
        <w:ind w:left="5037" w:hanging="180"/>
      </w:pPr>
    </w:lvl>
    <w:lvl w:ilvl="6">
      <w:start w:val="1"/>
      <w:numFmt w:val="decimal"/>
      <w:lvlText w:val="%7."/>
      <w:lvlJc w:val="left"/>
      <w:pPr>
        <w:tabs>
          <w:tab w:val="num" w:pos="0"/>
        </w:tabs>
        <w:ind w:left="5757" w:hanging="360"/>
      </w:pPr>
    </w:lvl>
    <w:lvl w:ilvl="7">
      <w:start w:val="1"/>
      <w:numFmt w:val="lowerLetter"/>
      <w:lvlText w:val="%8."/>
      <w:lvlJc w:val="left"/>
      <w:pPr>
        <w:tabs>
          <w:tab w:val="num" w:pos="0"/>
        </w:tabs>
        <w:ind w:left="6477" w:hanging="360"/>
      </w:pPr>
    </w:lvl>
    <w:lvl w:ilvl="8">
      <w:start w:val="1"/>
      <w:numFmt w:val="lowerRoman"/>
      <w:lvlText w:val="%9."/>
      <w:lvlJc w:val="right"/>
      <w:pPr>
        <w:tabs>
          <w:tab w:val="num" w:pos="0"/>
        </w:tabs>
        <w:ind w:left="7197" w:hanging="180"/>
      </w:pPr>
    </w:lvl>
  </w:abstractNum>
  <w:abstractNum w:abstractNumId="5" w15:restartNumberingAfterBreak="0">
    <w:nsid w:val="2DA07C83"/>
    <w:multiLevelType w:val="hybridMultilevel"/>
    <w:tmpl w:val="044AE10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5D7C50"/>
    <w:multiLevelType w:val="multilevel"/>
    <w:tmpl w:val="DE281F5A"/>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7" w15:restartNumberingAfterBreak="0">
    <w:nsid w:val="34DA59F3"/>
    <w:multiLevelType w:val="hybridMultilevel"/>
    <w:tmpl w:val="A4B064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5E2566D"/>
    <w:multiLevelType w:val="multilevel"/>
    <w:tmpl w:val="D600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E53754"/>
    <w:multiLevelType w:val="multilevel"/>
    <w:tmpl w:val="C1987882"/>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0" w15:restartNumberingAfterBreak="0">
    <w:nsid w:val="3F171A72"/>
    <w:multiLevelType w:val="multilevel"/>
    <w:tmpl w:val="6B96E290"/>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15E634C"/>
    <w:multiLevelType w:val="hybridMultilevel"/>
    <w:tmpl w:val="B9AED3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4B76E36"/>
    <w:multiLevelType w:val="multilevel"/>
    <w:tmpl w:val="979CE270"/>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B3E52CC"/>
    <w:multiLevelType w:val="multilevel"/>
    <w:tmpl w:val="979CE270"/>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4D665D7"/>
    <w:multiLevelType w:val="multilevel"/>
    <w:tmpl w:val="7AFCB3FE"/>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5" w15:restartNumberingAfterBreak="0">
    <w:nsid w:val="54E64D8D"/>
    <w:multiLevelType w:val="hybridMultilevel"/>
    <w:tmpl w:val="9EFA82CA"/>
    <w:lvl w:ilvl="0" w:tplc="0408000F">
      <w:start w:val="1"/>
      <w:numFmt w:val="decimal"/>
      <w:lvlText w:val="%1."/>
      <w:lvlJc w:val="left"/>
      <w:pPr>
        <w:ind w:left="1437" w:hanging="360"/>
      </w:pPr>
    </w:lvl>
    <w:lvl w:ilvl="1" w:tplc="04080019" w:tentative="1">
      <w:start w:val="1"/>
      <w:numFmt w:val="lowerLetter"/>
      <w:lvlText w:val="%2."/>
      <w:lvlJc w:val="left"/>
      <w:pPr>
        <w:ind w:left="2157" w:hanging="360"/>
      </w:pPr>
    </w:lvl>
    <w:lvl w:ilvl="2" w:tplc="0408001B" w:tentative="1">
      <w:start w:val="1"/>
      <w:numFmt w:val="lowerRoman"/>
      <w:lvlText w:val="%3."/>
      <w:lvlJc w:val="right"/>
      <w:pPr>
        <w:ind w:left="2877" w:hanging="180"/>
      </w:pPr>
    </w:lvl>
    <w:lvl w:ilvl="3" w:tplc="0408000F" w:tentative="1">
      <w:start w:val="1"/>
      <w:numFmt w:val="decimal"/>
      <w:lvlText w:val="%4."/>
      <w:lvlJc w:val="left"/>
      <w:pPr>
        <w:ind w:left="3597" w:hanging="360"/>
      </w:pPr>
    </w:lvl>
    <w:lvl w:ilvl="4" w:tplc="04080019" w:tentative="1">
      <w:start w:val="1"/>
      <w:numFmt w:val="lowerLetter"/>
      <w:lvlText w:val="%5."/>
      <w:lvlJc w:val="left"/>
      <w:pPr>
        <w:ind w:left="4317" w:hanging="360"/>
      </w:pPr>
    </w:lvl>
    <w:lvl w:ilvl="5" w:tplc="0408001B" w:tentative="1">
      <w:start w:val="1"/>
      <w:numFmt w:val="lowerRoman"/>
      <w:lvlText w:val="%6."/>
      <w:lvlJc w:val="right"/>
      <w:pPr>
        <w:ind w:left="5037" w:hanging="180"/>
      </w:pPr>
    </w:lvl>
    <w:lvl w:ilvl="6" w:tplc="0408000F" w:tentative="1">
      <w:start w:val="1"/>
      <w:numFmt w:val="decimal"/>
      <w:lvlText w:val="%7."/>
      <w:lvlJc w:val="left"/>
      <w:pPr>
        <w:ind w:left="5757" w:hanging="360"/>
      </w:pPr>
    </w:lvl>
    <w:lvl w:ilvl="7" w:tplc="04080019" w:tentative="1">
      <w:start w:val="1"/>
      <w:numFmt w:val="lowerLetter"/>
      <w:lvlText w:val="%8."/>
      <w:lvlJc w:val="left"/>
      <w:pPr>
        <w:ind w:left="6477" w:hanging="360"/>
      </w:pPr>
    </w:lvl>
    <w:lvl w:ilvl="8" w:tplc="0408001B" w:tentative="1">
      <w:start w:val="1"/>
      <w:numFmt w:val="lowerRoman"/>
      <w:lvlText w:val="%9."/>
      <w:lvlJc w:val="right"/>
      <w:pPr>
        <w:ind w:left="7197" w:hanging="180"/>
      </w:pPr>
    </w:lvl>
  </w:abstractNum>
  <w:abstractNum w:abstractNumId="16" w15:restartNumberingAfterBreak="0">
    <w:nsid w:val="57702472"/>
    <w:multiLevelType w:val="multilevel"/>
    <w:tmpl w:val="A186168C"/>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7" w15:restartNumberingAfterBreak="0">
    <w:nsid w:val="6E05787F"/>
    <w:multiLevelType w:val="multilevel"/>
    <w:tmpl w:val="F728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E554C"/>
    <w:multiLevelType w:val="hybridMultilevel"/>
    <w:tmpl w:val="23DAE5DE"/>
    <w:lvl w:ilvl="0" w:tplc="04080001">
      <w:start w:val="1"/>
      <w:numFmt w:val="bullet"/>
      <w:lvlText w:val=""/>
      <w:lvlJc w:val="left"/>
      <w:pPr>
        <w:ind w:left="2205" w:hanging="360"/>
      </w:pPr>
      <w:rPr>
        <w:rFonts w:ascii="Symbol" w:hAnsi="Symbol" w:hint="default"/>
      </w:rPr>
    </w:lvl>
    <w:lvl w:ilvl="1" w:tplc="04080003" w:tentative="1">
      <w:start w:val="1"/>
      <w:numFmt w:val="bullet"/>
      <w:lvlText w:val="o"/>
      <w:lvlJc w:val="left"/>
      <w:pPr>
        <w:ind w:left="2925" w:hanging="360"/>
      </w:pPr>
      <w:rPr>
        <w:rFonts w:ascii="Courier New" w:hAnsi="Courier New" w:cs="Courier New" w:hint="default"/>
      </w:rPr>
    </w:lvl>
    <w:lvl w:ilvl="2" w:tplc="04080005" w:tentative="1">
      <w:start w:val="1"/>
      <w:numFmt w:val="bullet"/>
      <w:lvlText w:val=""/>
      <w:lvlJc w:val="left"/>
      <w:pPr>
        <w:ind w:left="3645" w:hanging="360"/>
      </w:pPr>
      <w:rPr>
        <w:rFonts w:ascii="Wingdings" w:hAnsi="Wingdings" w:hint="default"/>
      </w:rPr>
    </w:lvl>
    <w:lvl w:ilvl="3" w:tplc="04080001" w:tentative="1">
      <w:start w:val="1"/>
      <w:numFmt w:val="bullet"/>
      <w:lvlText w:val=""/>
      <w:lvlJc w:val="left"/>
      <w:pPr>
        <w:ind w:left="4365" w:hanging="360"/>
      </w:pPr>
      <w:rPr>
        <w:rFonts w:ascii="Symbol" w:hAnsi="Symbol" w:hint="default"/>
      </w:rPr>
    </w:lvl>
    <w:lvl w:ilvl="4" w:tplc="04080003" w:tentative="1">
      <w:start w:val="1"/>
      <w:numFmt w:val="bullet"/>
      <w:lvlText w:val="o"/>
      <w:lvlJc w:val="left"/>
      <w:pPr>
        <w:ind w:left="5085" w:hanging="360"/>
      </w:pPr>
      <w:rPr>
        <w:rFonts w:ascii="Courier New" w:hAnsi="Courier New" w:cs="Courier New" w:hint="default"/>
      </w:rPr>
    </w:lvl>
    <w:lvl w:ilvl="5" w:tplc="04080005" w:tentative="1">
      <w:start w:val="1"/>
      <w:numFmt w:val="bullet"/>
      <w:lvlText w:val=""/>
      <w:lvlJc w:val="left"/>
      <w:pPr>
        <w:ind w:left="5805" w:hanging="360"/>
      </w:pPr>
      <w:rPr>
        <w:rFonts w:ascii="Wingdings" w:hAnsi="Wingdings" w:hint="default"/>
      </w:rPr>
    </w:lvl>
    <w:lvl w:ilvl="6" w:tplc="04080001" w:tentative="1">
      <w:start w:val="1"/>
      <w:numFmt w:val="bullet"/>
      <w:lvlText w:val=""/>
      <w:lvlJc w:val="left"/>
      <w:pPr>
        <w:ind w:left="6525" w:hanging="360"/>
      </w:pPr>
      <w:rPr>
        <w:rFonts w:ascii="Symbol" w:hAnsi="Symbol" w:hint="default"/>
      </w:rPr>
    </w:lvl>
    <w:lvl w:ilvl="7" w:tplc="04080003" w:tentative="1">
      <w:start w:val="1"/>
      <w:numFmt w:val="bullet"/>
      <w:lvlText w:val="o"/>
      <w:lvlJc w:val="left"/>
      <w:pPr>
        <w:ind w:left="7245" w:hanging="360"/>
      </w:pPr>
      <w:rPr>
        <w:rFonts w:ascii="Courier New" w:hAnsi="Courier New" w:cs="Courier New" w:hint="default"/>
      </w:rPr>
    </w:lvl>
    <w:lvl w:ilvl="8" w:tplc="04080005" w:tentative="1">
      <w:start w:val="1"/>
      <w:numFmt w:val="bullet"/>
      <w:lvlText w:val=""/>
      <w:lvlJc w:val="left"/>
      <w:pPr>
        <w:ind w:left="7965" w:hanging="360"/>
      </w:pPr>
      <w:rPr>
        <w:rFonts w:ascii="Wingdings" w:hAnsi="Wingdings" w:hint="default"/>
      </w:rPr>
    </w:lvl>
  </w:abstractNum>
  <w:abstractNum w:abstractNumId="19" w15:restartNumberingAfterBreak="0">
    <w:nsid w:val="74430B2F"/>
    <w:multiLevelType w:val="hybridMultilevel"/>
    <w:tmpl w:val="96363C1E"/>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20" w15:restartNumberingAfterBreak="0">
    <w:nsid w:val="75267803"/>
    <w:multiLevelType w:val="hybridMultilevel"/>
    <w:tmpl w:val="40E62404"/>
    <w:lvl w:ilvl="0" w:tplc="5D981F48">
      <w:start w:val="1"/>
      <w:numFmt w:val="decimal"/>
      <w:lvlText w:val="%1."/>
      <w:lvlJc w:val="left"/>
      <w:pPr>
        <w:ind w:left="1485" w:hanging="360"/>
      </w:pPr>
      <w:rPr>
        <w:b w:val="0"/>
      </w:rPr>
    </w:lvl>
    <w:lvl w:ilvl="1" w:tplc="04080019" w:tentative="1">
      <w:start w:val="1"/>
      <w:numFmt w:val="lowerLetter"/>
      <w:lvlText w:val="%2."/>
      <w:lvlJc w:val="left"/>
      <w:pPr>
        <w:ind w:left="2205" w:hanging="360"/>
      </w:pPr>
    </w:lvl>
    <w:lvl w:ilvl="2" w:tplc="0408001B" w:tentative="1">
      <w:start w:val="1"/>
      <w:numFmt w:val="lowerRoman"/>
      <w:lvlText w:val="%3."/>
      <w:lvlJc w:val="right"/>
      <w:pPr>
        <w:ind w:left="2925" w:hanging="180"/>
      </w:pPr>
    </w:lvl>
    <w:lvl w:ilvl="3" w:tplc="0408000F" w:tentative="1">
      <w:start w:val="1"/>
      <w:numFmt w:val="decimal"/>
      <w:lvlText w:val="%4."/>
      <w:lvlJc w:val="left"/>
      <w:pPr>
        <w:ind w:left="3645" w:hanging="360"/>
      </w:pPr>
    </w:lvl>
    <w:lvl w:ilvl="4" w:tplc="04080019" w:tentative="1">
      <w:start w:val="1"/>
      <w:numFmt w:val="lowerLetter"/>
      <w:lvlText w:val="%5."/>
      <w:lvlJc w:val="left"/>
      <w:pPr>
        <w:ind w:left="4365" w:hanging="360"/>
      </w:pPr>
    </w:lvl>
    <w:lvl w:ilvl="5" w:tplc="0408001B" w:tentative="1">
      <w:start w:val="1"/>
      <w:numFmt w:val="lowerRoman"/>
      <w:lvlText w:val="%6."/>
      <w:lvlJc w:val="right"/>
      <w:pPr>
        <w:ind w:left="5085" w:hanging="180"/>
      </w:pPr>
    </w:lvl>
    <w:lvl w:ilvl="6" w:tplc="0408000F" w:tentative="1">
      <w:start w:val="1"/>
      <w:numFmt w:val="decimal"/>
      <w:lvlText w:val="%7."/>
      <w:lvlJc w:val="left"/>
      <w:pPr>
        <w:ind w:left="5805" w:hanging="360"/>
      </w:pPr>
    </w:lvl>
    <w:lvl w:ilvl="7" w:tplc="04080019" w:tentative="1">
      <w:start w:val="1"/>
      <w:numFmt w:val="lowerLetter"/>
      <w:lvlText w:val="%8."/>
      <w:lvlJc w:val="left"/>
      <w:pPr>
        <w:ind w:left="6525" w:hanging="360"/>
      </w:pPr>
    </w:lvl>
    <w:lvl w:ilvl="8" w:tplc="0408001B" w:tentative="1">
      <w:start w:val="1"/>
      <w:numFmt w:val="lowerRoman"/>
      <w:lvlText w:val="%9."/>
      <w:lvlJc w:val="right"/>
      <w:pPr>
        <w:ind w:left="7245" w:hanging="180"/>
      </w:pPr>
    </w:lvl>
  </w:abstractNum>
  <w:abstractNum w:abstractNumId="21" w15:restartNumberingAfterBreak="0">
    <w:nsid w:val="799F0A9D"/>
    <w:multiLevelType w:val="multilevel"/>
    <w:tmpl w:val="9E128CB4"/>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2" w15:restartNumberingAfterBreak="0">
    <w:nsid w:val="7E443F04"/>
    <w:multiLevelType w:val="multilevel"/>
    <w:tmpl w:val="7E26F8B4"/>
    <w:lvl w:ilvl="0">
      <w:start w:val="1"/>
      <w:numFmt w:val="decimal"/>
      <w:lvlText w:val="%1."/>
      <w:lvlJc w:val="left"/>
      <w:pPr>
        <w:tabs>
          <w:tab w:val="num" w:pos="0"/>
        </w:tabs>
        <w:ind w:left="1437" w:hanging="360"/>
      </w:pPr>
    </w:lvl>
    <w:lvl w:ilvl="1">
      <w:start w:val="1"/>
      <w:numFmt w:val="lowerLetter"/>
      <w:lvlText w:val="%2."/>
      <w:lvlJc w:val="left"/>
      <w:pPr>
        <w:tabs>
          <w:tab w:val="num" w:pos="0"/>
        </w:tabs>
        <w:ind w:left="2157" w:hanging="360"/>
      </w:pPr>
    </w:lvl>
    <w:lvl w:ilvl="2">
      <w:start w:val="1"/>
      <w:numFmt w:val="lowerRoman"/>
      <w:lvlText w:val="%3."/>
      <w:lvlJc w:val="right"/>
      <w:pPr>
        <w:tabs>
          <w:tab w:val="num" w:pos="0"/>
        </w:tabs>
        <w:ind w:left="2877" w:hanging="180"/>
      </w:pPr>
    </w:lvl>
    <w:lvl w:ilvl="3">
      <w:start w:val="1"/>
      <w:numFmt w:val="decimal"/>
      <w:lvlText w:val="%4."/>
      <w:lvlJc w:val="left"/>
      <w:pPr>
        <w:tabs>
          <w:tab w:val="num" w:pos="0"/>
        </w:tabs>
        <w:ind w:left="3597" w:hanging="360"/>
      </w:pPr>
    </w:lvl>
    <w:lvl w:ilvl="4">
      <w:start w:val="1"/>
      <w:numFmt w:val="lowerLetter"/>
      <w:lvlText w:val="%5."/>
      <w:lvlJc w:val="left"/>
      <w:pPr>
        <w:tabs>
          <w:tab w:val="num" w:pos="0"/>
        </w:tabs>
        <w:ind w:left="4317" w:hanging="360"/>
      </w:pPr>
    </w:lvl>
    <w:lvl w:ilvl="5">
      <w:start w:val="1"/>
      <w:numFmt w:val="lowerRoman"/>
      <w:lvlText w:val="%6."/>
      <w:lvlJc w:val="right"/>
      <w:pPr>
        <w:tabs>
          <w:tab w:val="num" w:pos="0"/>
        </w:tabs>
        <w:ind w:left="5037" w:hanging="180"/>
      </w:pPr>
    </w:lvl>
    <w:lvl w:ilvl="6">
      <w:start w:val="1"/>
      <w:numFmt w:val="decimal"/>
      <w:lvlText w:val="%7."/>
      <w:lvlJc w:val="left"/>
      <w:pPr>
        <w:tabs>
          <w:tab w:val="num" w:pos="0"/>
        </w:tabs>
        <w:ind w:left="5757" w:hanging="360"/>
      </w:pPr>
    </w:lvl>
    <w:lvl w:ilvl="7">
      <w:start w:val="1"/>
      <w:numFmt w:val="lowerLetter"/>
      <w:lvlText w:val="%8."/>
      <w:lvlJc w:val="left"/>
      <w:pPr>
        <w:tabs>
          <w:tab w:val="num" w:pos="0"/>
        </w:tabs>
        <w:ind w:left="6477" w:hanging="360"/>
      </w:pPr>
    </w:lvl>
    <w:lvl w:ilvl="8">
      <w:start w:val="1"/>
      <w:numFmt w:val="lowerRoman"/>
      <w:lvlText w:val="%9."/>
      <w:lvlJc w:val="right"/>
      <w:pPr>
        <w:tabs>
          <w:tab w:val="num" w:pos="0"/>
        </w:tabs>
        <w:ind w:left="7197" w:hanging="180"/>
      </w:pPr>
    </w:lvl>
  </w:abstractNum>
  <w:num w:numId="1">
    <w:abstractNumId w:val="22"/>
  </w:num>
  <w:num w:numId="2">
    <w:abstractNumId w:val="16"/>
  </w:num>
  <w:num w:numId="3">
    <w:abstractNumId w:val="10"/>
  </w:num>
  <w:num w:numId="4">
    <w:abstractNumId w:val="6"/>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4"/>
  </w:num>
  <w:num w:numId="13">
    <w:abstractNumId w:val="5"/>
  </w:num>
  <w:num w:numId="14">
    <w:abstractNumId w:val="20"/>
  </w:num>
  <w:num w:numId="15">
    <w:abstractNumId w:val="18"/>
  </w:num>
  <w:num w:numId="16">
    <w:abstractNumId w:val="8"/>
  </w:num>
  <w:num w:numId="17">
    <w:abstractNumId w:val="17"/>
  </w:num>
  <w:num w:numId="18">
    <w:abstractNumId w:val="0"/>
  </w:num>
  <w:num w:numId="19">
    <w:abstractNumId w:val="11"/>
  </w:num>
  <w:num w:numId="20">
    <w:abstractNumId w:val="2"/>
  </w:num>
  <w:num w:numId="21">
    <w:abstractNumId w:val="15"/>
  </w:num>
  <w:num w:numId="22">
    <w:abstractNumId w:val="19"/>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51"/>
    <w:rsid w:val="00014B76"/>
    <w:rsid w:val="00031BEE"/>
    <w:rsid w:val="00041C9A"/>
    <w:rsid w:val="0006016D"/>
    <w:rsid w:val="00065AD7"/>
    <w:rsid w:val="000E5C90"/>
    <w:rsid w:val="000F05FD"/>
    <w:rsid w:val="001250CB"/>
    <w:rsid w:val="00141EBA"/>
    <w:rsid w:val="0016197C"/>
    <w:rsid w:val="0018147D"/>
    <w:rsid w:val="00192282"/>
    <w:rsid w:val="0019694D"/>
    <w:rsid w:val="002C7D98"/>
    <w:rsid w:val="002D24DC"/>
    <w:rsid w:val="00320607"/>
    <w:rsid w:val="0033437D"/>
    <w:rsid w:val="003A0B9B"/>
    <w:rsid w:val="0042429A"/>
    <w:rsid w:val="00425B78"/>
    <w:rsid w:val="00492C96"/>
    <w:rsid w:val="004D288A"/>
    <w:rsid w:val="004E3CC0"/>
    <w:rsid w:val="00515EFC"/>
    <w:rsid w:val="00597993"/>
    <w:rsid w:val="005A491E"/>
    <w:rsid w:val="005E3902"/>
    <w:rsid w:val="00600B5F"/>
    <w:rsid w:val="0062539D"/>
    <w:rsid w:val="00646E1C"/>
    <w:rsid w:val="006818A9"/>
    <w:rsid w:val="00704757"/>
    <w:rsid w:val="00705F1A"/>
    <w:rsid w:val="007064F8"/>
    <w:rsid w:val="00710032"/>
    <w:rsid w:val="00730189"/>
    <w:rsid w:val="00753B62"/>
    <w:rsid w:val="00787D71"/>
    <w:rsid w:val="007B7582"/>
    <w:rsid w:val="007D239F"/>
    <w:rsid w:val="00841DE4"/>
    <w:rsid w:val="008D7551"/>
    <w:rsid w:val="008E7036"/>
    <w:rsid w:val="00900466"/>
    <w:rsid w:val="0090721B"/>
    <w:rsid w:val="00956ECA"/>
    <w:rsid w:val="009607B6"/>
    <w:rsid w:val="0096304E"/>
    <w:rsid w:val="00A1139C"/>
    <w:rsid w:val="00A8517B"/>
    <w:rsid w:val="00A95B5F"/>
    <w:rsid w:val="00B1015A"/>
    <w:rsid w:val="00B3386F"/>
    <w:rsid w:val="00B80D7B"/>
    <w:rsid w:val="00BA0420"/>
    <w:rsid w:val="00BA4A45"/>
    <w:rsid w:val="00BC3EAA"/>
    <w:rsid w:val="00BE1CB9"/>
    <w:rsid w:val="00C269A7"/>
    <w:rsid w:val="00D32C57"/>
    <w:rsid w:val="00DB0F9F"/>
    <w:rsid w:val="00DD66E4"/>
    <w:rsid w:val="00E0294A"/>
    <w:rsid w:val="00E80DB7"/>
    <w:rsid w:val="00F10466"/>
    <w:rsid w:val="00F35734"/>
    <w:rsid w:val="00F412C3"/>
    <w:rsid w:val="00F54547"/>
    <w:rsid w:val="00F72650"/>
    <w:rsid w:val="00F967AC"/>
    <w:rsid w:val="00FA688A"/>
    <w:rsid w:val="00FE584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1E9B9"/>
  <w15:docId w15:val="{E937CCEA-408B-4230-BF13-728CEA13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1E09"/>
    <w:rPr>
      <w:sz w:val="24"/>
      <w:szCs w:val="24"/>
      <w:lang w:val="en-GB" w:eastAsia="en-US"/>
    </w:rPr>
  </w:style>
  <w:style w:type="paragraph" w:styleId="2">
    <w:name w:val="heading 2"/>
    <w:basedOn w:val="a"/>
    <w:next w:val="a"/>
    <w:qFormat/>
    <w:rsid w:val="00D11E09"/>
    <w:pPr>
      <w:keepNext/>
      <w:jc w:val="both"/>
      <w:outlineLvl w:val="1"/>
    </w:pPr>
    <w:rPr>
      <w:rFonts w:ascii="Arial" w:hAnsi="Arial"/>
      <w:b/>
      <w:szCs w:val="20"/>
      <w:lang w:val="el-GR" w:eastAsia="el-GR"/>
    </w:rPr>
  </w:style>
  <w:style w:type="paragraph" w:styleId="3">
    <w:name w:val="heading 3"/>
    <w:basedOn w:val="a"/>
    <w:next w:val="a"/>
    <w:link w:val="3Char"/>
    <w:unhideWhenUsed/>
    <w:qFormat/>
    <w:rsid w:val="005F358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6D5A"/>
    <w:rPr>
      <w:b/>
      <w:bCs/>
    </w:rPr>
  </w:style>
  <w:style w:type="character" w:customStyle="1" w:styleId="apple-converted-space">
    <w:name w:val="apple-converted-space"/>
    <w:basedOn w:val="a0"/>
    <w:qFormat/>
    <w:rsid w:val="00326D5A"/>
  </w:style>
  <w:style w:type="character" w:customStyle="1" w:styleId="a4">
    <w:name w:val="Σύνδεσμος διαδικτύου"/>
    <w:basedOn w:val="a0"/>
    <w:unhideWhenUsed/>
    <w:rsid w:val="00841B02"/>
    <w:rPr>
      <w:color w:val="0000FF"/>
      <w:u w:val="single"/>
    </w:rPr>
  </w:style>
  <w:style w:type="character" w:customStyle="1" w:styleId="3Char">
    <w:name w:val="Επικεφαλίδα 3 Char"/>
    <w:basedOn w:val="a0"/>
    <w:link w:val="3"/>
    <w:qFormat/>
    <w:rsid w:val="005F358A"/>
    <w:rPr>
      <w:rFonts w:asciiTheme="majorHAnsi" w:eastAsiaTheme="majorEastAsia" w:hAnsiTheme="majorHAnsi" w:cstheme="majorBidi"/>
      <w:b/>
      <w:bCs/>
      <w:color w:val="4F81BD" w:themeColor="accent1"/>
      <w:sz w:val="24"/>
      <w:szCs w:val="24"/>
      <w:lang w:val="en-GB" w:eastAsia="en-US"/>
    </w:rPr>
  </w:style>
  <w:style w:type="character" w:customStyle="1" w:styleId="3Char0">
    <w:name w:val="Σώμα κείμενου 3 Char"/>
    <w:basedOn w:val="a0"/>
    <w:qFormat/>
    <w:rsid w:val="00522A0C"/>
    <w:rPr>
      <w:sz w:val="16"/>
      <w:szCs w:val="16"/>
      <w:lang w:val="en-GB" w:eastAsia="en-US"/>
    </w:rPr>
  </w:style>
  <w:style w:type="character" w:customStyle="1" w:styleId="Char">
    <w:name w:val="Κεφαλίδα Char"/>
    <w:basedOn w:val="a0"/>
    <w:uiPriority w:val="99"/>
    <w:qFormat/>
    <w:rsid w:val="003644B1"/>
    <w:rPr>
      <w:sz w:val="24"/>
      <w:szCs w:val="24"/>
      <w:lang w:val="en-GB" w:eastAsia="en-US"/>
    </w:rPr>
  </w:style>
  <w:style w:type="character" w:customStyle="1" w:styleId="Char0">
    <w:name w:val="Υποσέλιδο Char"/>
    <w:basedOn w:val="a0"/>
    <w:link w:val="a5"/>
    <w:uiPriority w:val="99"/>
    <w:qFormat/>
    <w:rsid w:val="003644B1"/>
    <w:rPr>
      <w:sz w:val="24"/>
      <w:szCs w:val="24"/>
      <w:lang w:val="en-GB" w:eastAsia="en-US"/>
    </w:rPr>
  </w:style>
  <w:style w:type="paragraph" w:customStyle="1" w:styleId="a6">
    <w:name w:val="Επικεφαλίδα"/>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rsid w:val="00D11E09"/>
    <w:pPr>
      <w:jc w:val="both"/>
    </w:pPr>
    <w:rPr>
      <w:rFonts w:ascii="Arial" w:hAnsi="Arial"/>
      <w:szCs w:val="20"/>
      <w:lang w:val="el-GR"/>
    </w:r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customStyle="1" w:styleId="aa">
    <w:name w:val="Ευρετήριο"/>
    <w:basedOn w:val="a"/>
    <w:qFormat/>
    <w:pPr>
      <w:suppressLineNumbers/>
    </w:pPr>
    <w:rPr>
      <w:rFonts w:cs="Lucida Sans"/>
    </w:rPr>
  </w:style>
  <w:style w:type="paragraph" w:customStyle="1" w:styleId="Char1">
    <w:name w:val="Char"/>
    <w:basedOn w:val="a"/>
    <w:qFormat/>
    <w:rsid w:val="00D11E09"/>
    <w:pPr>
      <w:spacing w:after="160" w:line="240" w:lineRule="exact"/>
    </w:pPr>
    <w:rPr>
      <w:rFonts w:ascii="Verdana" w:hAnsi="Verdana"/>
      <w:sz w:val="20"/>
      <w:szCs w:val="20"/>
      <w:lang w:val="en-US"/>
    </w:rPr>
  </w:style>
  <w:style w:type="paragraph" w:styleId="ab">
    <w:name w:val="Balloon Text"/>
    <w:basedOn w:val="a"/>
    <w:semiHidden/>
    <w:qFormat/>
    <w:rsid w:val="007657F1"/>
    <w:rPr>
      <w:rFonts w:ascii="Tahoma" w:hAnsi="Tahoma" w:cs="Tahoma"/>
      <w:sz w:val="16"/>
      <w:szCs w:val="16"/>
    </w:rPr>
  </w:style>
  <w:style w:type="paragraph" w:styleId="Web">
    <w:name w:val="Normal (Web)"/>
    <w:basedOn w:val="a"/>
    <w:uiPriority w:val="99"/>
    <w:unhideWhenUsed/>
    <w:qFormat/>
    <w:rsid w:val="00841B02"/>
    <w:pPr>
      <w:spacing w:beforeAutospacing="1" w:afterAutospacing="1"/>
    </w:pPr>
    <w:rPr>
      <w:lang w:val="el-GR" w:eastAsia="el-GR"/>
    </w:rPr>
  </w:style>
  <w:style w:type="paragraph" w:styleId="ac">
    <w:name w:val="List Paragraph"/>
    <w:basedOn w:val="a"/>
    <w:uiPriority w:val="34"/>
    <w:qFormat/>
    <w:rsid w:val="00F63C7E"/>
    <w:pPr>
      <w:ind w:left="720"/>
      <w:contextualSpacing/>
    </w:pPr>
  </w:style>
  <w:style w:type="paragraph" w:customStyle="1" w:styleId="western">
    <w:name w:val="western"/>
    <w:basedOn w:val="a"/>
    <w:qFormat/>
    <w:rsid w:val="00072007"/>
    <w:pPr>
      <w:spacing w:beforeAutospacing="1" w:afterAutospacing="1"/>
    </w:pPr>
    <w:rPr>
      <w:lang w:val="el-GR" w:eastAsia="el-GR"/>
    </w:rPr>
  </w:style>
  <w:style w:type="paragraph" w:customStyle="1" w:styleId="xxmsonormal">
    <w:name w:val="x_xmsonormal"/>
    <w:basedOn w:val="a"/>
    <w:qFormat/>
    <w:rsid w:val="00A77E99"/>
    <w:rPr>
      <w:lang w:val="el-GR" w:eastAsia="el-GR"/>
    </w:rPr>
  </w:style>
  <w:style w:type="paragraph" w:customStyle="1" w:styleId="Default">
    <w:name w:val="Default"/>
    <w:qFormat/>
    <w:rsid w:val="002D6ADD"/>
    <w:rPr>
      <w:rFonts w:ascii="Century Gothic" w:hAnsi="Century Gothic" w:cs="Century Gothic"/>
      <w:color w:val="000000"/>
      <w:sz w:val="24"/>
      <w:szCs w:val="24"/>
      <w:lang w:eastAsia="en-US"/>
    </w:rPr>
  </w:style>
  <w:style w:type="paragraph" w:styleId="30">
    <w:name w:val="Body Text 3"/>
    <w:basedOn w:val="a"/>
    <w:qFormat/>
    <w:rsid w:val="00522A0C"/>
    <w:pPr>
      <w:spacing w:after="120"/>
    </w:pPr>
    <w:rPr>
      <w:sz w:val="16"/>
      <w:szCs w:val="16"/>
    </w:rPr>
  </w:style>
  <w:style w:type="paragraph" w:customStyle="1" w:styleId="ad">
    <w:name w:val="Κεφαλίδα και υποσέλιδο"/>
    <w:basedOn w:val="a"/>
    <w:qFormat/>
  </w:style>
  <w:style w:type="paragraph" w:styleId="ae">
    <w:name w:val="header"/>
    <w:basedOn w:val="a"/>
    <w:uiPriority w:val="99"/>
    <w:rsid w:val="003644B1"/>
    <w:pPr>
      <w:tabs>
        <w:tab w:val="center" w:pos="4153"/>
        <w:tab w:val="right" w:pos="8306"/>
      </w:tabs>
    </w:pPr>
  </w:style>
  <w:style w:type="paragraph" w:styleId="a5">
    <w:name w:val="footer"/>
    <w:basedOn w:val="a"/>
    <w:link w:val="Char0"/>
    <w:uiPriority w:val="99"/>
    <w:rsid w:val="003644B1"/>
    <w:pPr>
      <w:tabs>
        <w:tab w:val="center" w:pos="4153"/>
        <w:tab w:val="right" w:pos="8306"/>
      </w:tabs>
    </w:pPr>
  </w:style>
  <w:style w:type="paragraph" w:customStyle="1" w:styleId="21">
    <w:name w:val="Σώμα κείμενου με εσοχή 21"/>
    <w:basedOn w:val="a"/>
    <w:qFormat/>
    <w:rsid w:val="00AC03AB"/>
    <w:pPr>
      <w:ind w:firstLine="567"/>
    </w:pPr>
    <w:rPr>
      <w:rFonts w:ascii="Arial" w:hAnsi="Arial" w:cs="Arial"/>
      <w:szCs w:val="20"/>
      <w:lang w:val="el-GR" w:eastAsia="zh-CN"/>
    </w:rPr>
  </w:style>
  <w:style w:type="paragraph" w:styleId="af">
    <w:name w:val="Revision"/>
    <w:uiPriority w:val="99"/>
    <w:semiHidden/>
    <w:qFormat/>
    <w:rsid w:val="00B456E7"/>
    <w:rPr>
      <w:sz w:val="24"/>
      <w:szCs w:val="24"/>
      <w:lang w:val="en-GB" w:eastAsia="en-US"/>
    </w:rPr>
  </w:style>
  <w:style w:type="table" w:styleId="af0">
    <w:name w:val="Table Grid"/>
    <w:basedOn w:val="a1"/>
    <w:uiPriority w:val="59"/>
    <w:rsid w:val="00522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Char2"/>
    <w:semiHidden/>
    <w:unhideWhenUsed/>
    <w:rsid w:val="00E80DB7"/>
    <w:rPr>
      <w:sz w:val="20"/>
      <w:szCs w:val="20"/>
    </w:rPr>
  </w:style>
  <w:style w:type="character" w:customStyle="1" w:styleId="Char2">
    <w:name w:val="Κείμενο υποσημείωσης Char"/>
    <w:basedOn w:val="a0"/>
    <w:link w:val="af1"/>
    <w:semiHidden/>
    <w:rsid w:val="00E80DB7"/>
    <w:rPr>
      <w:lang w:val="en-GB" w:eastAsia="en-US"/>
    </w:rPr>
  </w:style>
  <w:style w:type="character" w:styleId="af2">
    <w:name w:val="footnote reference"/>
    <w:basedOn w:val="a0"/>
    <w:uiPriority w:val="99"/>
    <w:semiHidden/>
    <w:unhideWhenUsed/>
    <w:rsid w:val="00E80D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323561">
      <w:bodyDiv w:val="1"/>
      <w:marLeft w:val="0"/>
      <w:marRight w:val="0"/>
      <w:marTop w:val="0"/>
      <w:marBottom w:val="0"/>
      <w:divBdr>
        <w:top w:val="none" w:sz="0" w:space="0" w:color="auto"/>
        <w:left w:val="none" w:sz="0" w:space="0" w:color="auto"/>
        <w:bottom w:val="none" w:sz="0" w:space="0" w:color="auto"/>
        <w:right w:val="none" w:sz="0" w:space="0" w:color="auto"/>
      </w:divBdr>
    </w:div>
    <w:div w:id="1839300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13048-5CF7-48BB-980D-41E1B967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1138</Words>
  <Characters>6151</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pk</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pk</dc:creator>
  <dc:description/>
  <cp:lastModifiedBy>Χρήστης των Windows</cp:lastModifiedBy>
  <cp:revision>4</cp:revision>
  <cp:lastPrinted>2024-03-04T10:34:00Z</cp:lastPrinted>
  <dcterms:created xsi:type="dcterms:W3CDTF">2024-05-24T10:29:00Z</dcterms:created>
  <dcterms:modified xsi:type="dcterms:W3CDTF">2024-05-27T09:23:00Z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